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96BCF1">
      <w:pPr>
        <w:adjustRightInd w:val="0"/>
        <w:snapToGrid w:val="0"/>
        <w:spacing w:line="360" w:lineRule="auto"/>
        <w:rPr>
          <w:rFonts w:hAnsi="仿宋" w:eastAsia="仿宋"/>
          <w:sz w:val="32"/>
          <w:szCs w:val="32"/>
        </w:rPr>
      </w:pPr>
      <w:r>
        <w:rPr>
          <w:rFonts w:hint="eastAsia" w:hAnsi="仿宋" w:eastAsia="仿宋"/>
          <w:sz w:val="32"/>
          <w:szCs w:val="32"/>
        </w:rPr>
        <w:t>附件</w:t>
      </w:r>
    </w:p>
    <w:p w14:paraId="72AF805B">
      <w:pPr>
        <w:adjustRightInd w:val="0"/>
        <w:snapToGrid w:val="0"/>
        <w:spacing w:line="360" w:lineRule="auto"/>
        <w:jc w:val="center"/>
        <w:rPr>
          <w:rFonts w:hAnsi="仿宋" w:eastAsia="仿宋"/>
          <w:b/>
          <w:sz w:val="32"/>
          <w:szCs w:val="32"/>
        </w:rPr>
      </w:pPr>
      <w:r>
        <w:rPr>
          <w:rFonts w:hint="eastAsia" w:hAnsi="仿宋" w:eastAsia="仿宋"/>
          <w:b/>
          <w:sz w:val="32"/>
          <w:szCs w:val="32"/>
        </w:rPr>
        <w:t>中国林学会团体标准立项目录</w:t>
      </w:r>
    </w:p>
    <w:tbl>
      <w:tblPr>
        <w:tblStyle w:val="8"/>
        <w:tblW w:w="5122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6"/>
        <w:gridCol w:w="4763"/>
        <w:gridCol w:w="3849"/>
      </w:tblGrid>
      <w:tr w14:paraId="65B656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452" w:type="pct"/>
            <w:vAlign w:val="center"/>
          </w:tcPr>
          <w:p w14:paraId="1C49454A">
            <w:pPr>
              <w:adjustRightInd w:val="0"/>
              <w:snapToGrid w:val="0"/>
              <w:jc w:val="center"/>
              <w:rPr>
                <w:rFonts w:hAnsi="仿宋" w:eastAsia="仿宋"/>
                <w:sz w:val="30"/>
                <w:szCs w:val="30"/>
              </w:rPr>
            </w:pPr>
            <w:r>
              <w:rPr>
                <w:rFonts w:hint="eastAsia" w:hAnsi="仿宋" w:eastAsia="仿宋"/>
                <w:sz w:val="30"/>
                <w:szCs w:val="30"/>
              </w:rPr>
              <w:t>序号</w:t>
            </w:r>
          </w:p>
        </w:tc>
        <w:tc>
          <w:tcPr>
            <w:tcW w:w="2515" w:type="pct"/>
            <w:vAlign w:val="center"/>
          </w:tcPr>
          <w:p w14:paraId="352BA52B">
            <w:pPr>
              <w:adjustRightInd w:val="0"/>
              <w:snapToGrid w:val="0"/>
              <w:jc w:val="center"/>
              <w:rPr>
                <w:rFonts w:hAnsi="仿宋" w:eastAsia="仿宋"/>
                <w:sz w:val="30"/>
                <w:szCs w:val="30"/>
              </w:rPr>
            </w:pPr>
            <w:r>
              <w:rPr>
                <w:rFonts w:hint="eastAsia" w:hAnsi="仿宋" w:eastAsia="仿宋"/>
                <w:sz w:val="30"/>
                <w:szCs w:val="30"/>
              </w:rPr>
              <w:t>标准草案名称</w:t>
            </w:r>
          </w:p>
        </w:tc>
        <w:tc>
          <w:tcPr>
            <w:tcW w:w="2032" w:type="pct"/>
            <w:vAlign w:val="center"/>
          </w:tcPr>
          <w:p w14:paraId="25C6F946">
            <w:pPr>
              <w:adjustRightInd w:val="0"/>
              <w:snapToGrid w:val="0"/>
              <w:jc w:val="center"/>
              <w:rPr>
                <w:rFonts w:hAnsi="仿宋" w:eastAsia="仿宋"/>
                <w:sz w:val="30"/>
                <w:szCs w:val="30"/>
              </w:rPr>
            </w:pPr>
            <w:r>
              <w:rPr>
                <w:rFonts w:hint="eastAsia" w:hAnsi="仿宋" w:eastAsia="仿宋"/>
                <w:sz w:val="30"/>
                <w:szCs w:val="30"/>
              </w:rPr>
              <w:t>牵头编制单位</w:t>
            </w:r>
          </w:p>
        </w:tc>
      </w:tr>
      <w:tr w14:paraId="6ED146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452" w:type="pct"/>
            <w:vAlign w:val="center"/>
          </w:tcPr>
          <w:p w14:paraId="58FECC4C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1</w:t>
            </w:r>
          </w:p>
        </w:tc>
        <w:tc>
          <w:tcPr>
            <w:tcW w:w="2515" w:type="pct"/>
            <w:vAlign w:val="center"/>
          </w:tcPr>
          <w:p w14:paraId="1CD0E4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榛坚果采后商品化处理技术规范</w:t>
            </w:r>
          </w:p>
        </w:tc>
        <w:tc>
          <w:tcPr>
            <w:tcW w:w="2032" w:type="pct"/>
            <w:vAlign w:val="center"/>
          </w:tcPr>
          <w:p w14:paraId="11D71AA3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  <w:t>中国林业科学研究院</w:t>
            </w:r>
          </w:p>
          <w:p w14:paraId="6D1BED2F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  <w:t>林业研究所</w:t>
            </w:r>
          </w:p>
        </w:tc>
      </w:tr>
      <w:tr w14:paraId="12893C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452" w:type="pct"/>
            <w:vAlign w:val="center"/>
          </w:tcPr>
          <w:p w14:paraId="27E94A71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hint="eastAsia" w:eastAsia="仿宋_GB2312"/>
                <w:color w:val="000000"/>
                <w:sz w:val="28"/>
                <w:szCs w:val="28"/>
              </w:rPr>
              <w:t>2</w:t>
            </w:r>
          </w:p>
        </w:tc>
        <w:tc>
          <w:tcPr>
            <w:tcW w:w="2515" w:type="pct"/>
            <w:vAlign w:val="center"/>
          </w:tcPr>
          <w:p w14:paraId="112CF435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  <w:t>山水林田湖草沙一体化保护和修复工程：术语</w:t>
            </w:r>
          </w:p>
        </w:tc>
        <w:tc>
          <w:tcPr>
            <w:tcW w:w="2032" w:type="pct"/>
            <w:vAlign w:val="center"/>
          </w:tcPr>
          <w:p w14:paraId="1ACAA610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  <w:t>中国林业科学研究院</w:t>
            </w:r>
          </w:p>
          <w:p w14:paraId="4D4DD192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  <w:t>林业研究所</w:t>
            </w:r>
          </w:p>
        </w:tc>
      </w:tr>
      <w:tr w14:paraId="48FA79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452" w:type="pct"/>
            <w:vAlign w:val="center"/>
          </w:tcPr>
          <w:p w14:paraId="2A36129C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hint="eastAsia" w:eastAsia="仿宋_GB2312"/>
                <w:color w:val="000000"/>
                <w:sz w:val="28"/>
                <w:szCs w:val="28"/>
              </w:rPr>
              <w:t>3</w:t>
            </w:r>
          </w:p>
        </w:tc>
        <w:tc>
          <w:tcPr>
            <w:tcW w:w="2515" w:type="pct"/>
            <w:vAlign w:val="center"/>
          </w:tcPr>
          <w:p w14:paraId="2DAEF15D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bookmarkStart w:id="0" w:name="OLE_LINK16"/>
            <w:bookmarkStart w:id="1" w:name="OLE_LINK15"/>
            <w:r>
              <w:rPr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  <w:t>工程造林苗木质量核验技术规程</w:t>
            </w:r>
          </w:p>
        </w:tc>
        <w:tc>
          <w:tcPr>
            <w:tcW w:w="2032" w:type="pct"/>
            <w:vAlign w:val="center"/>
          </w:tcPr>
          <w:p w14:paraId="4BDC8849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  <w:t>中国林业科学研究院</w:t>
            </w:r>
          </w:p>
          <w:p w14:paraId="2D61656E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  <w:t>林业研究所</w:t>
            </w:r>
          </w:p>
        </w:tc>
      </w:tr>
      <w:tr w14:paraId="549187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452" w:type="pct"/>
            <w:shd w:val="clear"/>
            <w:vAlign w:val="center"/>
          </w:tcPr>
          <w:p w14:paraId="203D0915"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/>
                <w:color w:val="000000"/>
                <w:sz w:val="28"/>
                <w:szCs w:val="28"/>
              </w:rPr>
              <w:t>4</w:t>
            </w:r>
          </w:p>
        </w:tc>
        <w:tc>
          <w:tcPr>
            <w:tcW w:w="2515" w:type="pct"/>
            <w:shd w:val="clear" w:color="auto" w:fill="auto"/>
            <w:vAlign w:val="center"/>
          </w:tcPr>
          <w:p w14:paraId="6B27C3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杉木林下箭叶淫羊藿—珍贵阔叶树复合经营技术规程</w:t>
            </w:r>
          </w:p>
        </w:tc>
        <w:tc>
          <w:tcPr>
            <w:tcW w:w="2032" w:type="pct"/>
            <w:shd w:val="clear" w:color="auto" w:fill="auto"/>
            <w:vAlign w:val="center"/>
          </w:tcPr>
          <w:p w14:paraId="4C182EEC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  <w:t>中国林业科学研究院</w:t>
            </w:r>
          </w:p>
        </w:tc>
      </w:tr>
      <w:tr w14:paraId="2C68E3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452" w:type="pct"/>
            <w:shd w:val="clear"/>
            <w:vAlign w:val="center"/>
          </w:tcPr>
          <w:p w14:paraId="08005584"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/>
                <w:color w:val="000000"/>
                <w:sz w:val="28"/>
                <w:szCs w:val="28"/>
              </w:rPr>
              <w:t>5</w:t>
            </w:r>
          </w:p>
        </w:tc>
        <w:tc>
          <w:tcPr>
            <w:tcW w:w="2515" w:type="pct"/>
            <w:shd w:val="clear" w:color="auto" w:fill="auto"/>
            <w:vAlign w:val="center"/>
          </w:tcPr>
          <w:p w14:paraId="17438F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杉木林下“玉竹-射干/草珊瑚-黄花倒水莲”轮作技术规程</w:t>
            </w:r>
          </w:p>
        </w:tc>
        <w:tc>
          <w:tcPr>
            <w:tcW w:w="2032" w:type="pct"/>
            <w:shd w:val="clear" w:color="auto" w:fill="auto"/>
            <w:vAlign w:val="center"/>
          </w:tcPr>
          <w:p w14:paraId="46D54FF9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  <w:t>中国林业科学研究院</w:t>
            </w:r>
          </w:p>
          <w:p w14:paraId="78F5E41A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亚热带林业实验中心</w:t>
            </w:r>
          </w:p>
        </w:tc>
      </w:tr>
      <w:tr w14:paraId="2C45F1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452" w:type="pct"/>
            <w:shd w:val="clear"/>
            <w:vAlign w:val="center"/>
          </w:tcPr>
          <w:p w14:paraId="598F01D6"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/>
                <w:color w:val="000000"/>
                <w:sz w:val="28"/>
                <w:szCs w:val="28"/>
              </w:rPr>
              <w:t>6</w:t>
            </w:r>
          </w:p>
        </w:tc>
        <w:tc>
          <w:tcPr>
            <w:tcW w:w="2515" w:type="pct"/>
            <w:shd w:val="clear"/>
            <w:vAlign w:val="center"/>
          </w:tcPr>
          <w:p w14:paraId="1BAE11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马尾松林下仿野生种植茯苓技术规程</w:t>
            </w:r>
          </w:p>
        </w:tc>
        <w:tc>
          <w:tcPr>
            <w:tcW w:w="2032" w:type="pct"/>
            <w:shd w:val="clear"/>
            <w:vAlign w:val="center"/>
          </w:tcPr>
          <w:p w14:paraId="34BDB33B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  <w:t>中国林业科学研究院</w:t>
            </w:r>
          </w:p>
          <w:p w14:paraId="60562454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  <w:t>亚热带林业研究所</w:t>
            </w:r>
          </w:p>
        </w:tc>
      </w:tr>
      <w:tr w14:paraId="71DCB2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452" w:type="pct"/>
            <w:shd w:val="clear"/>
            <w:vAlign w:val="center"/>
          </w:tcPr>
          <w:p w14:paraId="50ED4A72"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/>
                <w:color w:val="000000"/>
                <w:sz w:val="28"/>
                <w:szCs w:val="28"/>
              </w:rPr>
              <w:t>7</w:t>
            </w:r>
          </w:p>
        </w:tc>
        <w:tc>
          <w:tcPr>
            <w:tcW w:w="2515" w:type="pct"/>
            <w:shd w:val="clear"/>
            <w:vAlign w:val="center"/>
          </w:tcPr>
          <w:p w14:paraId="5A88FB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偃松经济林种质资源调查、收集、保存及评价</w:t>
            </w:r>
            <w:r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  <w:t>技术规程</w:t>
            </w:r>
          </w:p>
        </w:tc>
        <w:tc>
          <w:tcPr>
            <w:tcW w:w="2032" w:type="pct"/>
            <w:shd w:val="clear"/>
            <w:vAlign w:val="center"/>
          </w:tcPr>
          <w:p w14:paraId="44C2FABD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国家林业和草原局</w:t>
            </w:r>
          </w:p>
          <w:p w14:paraId="19AA31FD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哈尔滨林业机械研究所</w:t>
            </w:r>
          </w:p>
        </w:tc>
      </w:tr>
      <w:tr w14:paraId="4194E8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452" w:type="pct"/>
            <w:shd w:val="clear" w:color="auto" w:fill="auto"/>
            <w:vAlign w:val="center"/>
          </w:tcPr>
          <w:p w14:paraId="5D9C6AD0"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/>
                <w:color w:val="000000"/>
                <w:sz w:val="28"/>
                <w:szCs w:val="28"/>
              </w:rPr>
              <w:t>8</w:t>
            </w:r>
          </w:p>
        </w:tc>
        <w:tc>
          <w:tcPr>
            <w:tcW w:w="2515" w:type="pct"/>
            <w:shd w:val="clear" w:color="auto" w:fill="auto"/>
            <w:vAlign w:val="center"/>
          </w:tcPr>
          <w:p w14:paraId="1B5CF4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森林火灾风险评估技术规范</w:t>
            </w:r>
          </w:p>
        </w:tc>
        <w:tc>
          <w:tcPr>
            <w:tcW w:w="2032" w:type="pct"/>
            <w:shd w:val="clear" w:color="auto" w:fill="auto"/>
            <w:vAlign w:val="center"/>
          </w:tcPr>
          <w:p w14:paraId="3B09E513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  <w:t>中国林业科学研究院森林生态环境与自然保护研究所</w:t>
            </w:r>
          </w:p>
        </w:tc>
      </w:tr>
      <w:tr w14:paraId="4C6BAE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452" w:type="pct"/>
            <w:shd w:val="clear" w:color="auto" w:fill="auto"/>
            <w:vAlign w:val="center"/>
          </w:tcPr>
          <w:p w14:paraId="7960DBAC"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/>
                <w:color w:val="000000"/>
                <w:sz w:val="28"/>
                <w:szCs w:val="28"/>
              </w:rPr>
              <w:t>9</w:t>
            </w:r>
          </w:p>
        </w:tc>
        <w:tc>
          <w:tcPr>
            <w:tcW w:w="2515" w:type="pct"/>
            <w:shd w:val="clear" w:color="auto" w:fill="auto"/>
            <w:vAlign w:val="center"/>
          </w:tcPr>
          <w:p w14:paraId="03793F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森林可燃物含水率传感器</w:t>
            </w:r>
          </w:p>
        </w:tc>
        <w:tc>
          <w:tcPr>
            <w:tcW w:w="2032" w:type="pct"/>
            <w:shd w:val="clear" w:color="auto" w:fill="auto"/>
            <w:vAlign w:val="center"/>
          </w:tcPr>
          <w:p w14:paraId="44257DE0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中国消防救援学院</w:t>
            </w:r>
          </w:p>
        </w:tc>
      </w:tr>
      <w:bookmarkEnd w:id="0"/>
      <w:bookmarkEnd w:id="1"/>
      <w:tr w14:paraId="3C9E93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452" w:type="pct"/>
            <w:shd w:val="clear" w:color="auto" w:fill="auto"/>
            <w:vAlign w:val="center"/>
          </w:tcPr>
          <w:p w14:paraId="7D3E6145"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515" w:type="pct"/>
            <w:shd w:val="clear"/>
            <w:vAlign w:val="center"/>
          </w:tcPr>
          <w:p w14:paraId="43AE99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樟子松防护</w:t>
            </w:r>
            <w:bookmarkStart w:id="2" w:name="_GoBack"/>
            <w:bookmarkEnd w:id="2"/>
            <w:r>
              <w:rPr>
                <w:rFonts w:hint="eastAsia" w:ascii="仿宋" w:hAnsi="仿宋" w:eastAsia="仿宋" w:cs="仿宋"/>
                <w:sz w:val="30"/>
                <w:szCs w:val="30"/>
              </w:rPr>
              <w:t>林梢斑螟防控技术规程</w:t>
            </w:r>
          </w:p>
        </w:tc>
        <w:tc>
          <w:tcPr>
            <w:tcW w:w="2032" w:type="pct"/>
            <w:shd w:val="clear"/>
            <w:vAlign w:val="center"/>
          </w:tcPr>
          <w:p w14:paraId="26803E91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  <w:t>东北林业大学</w:t>
            </w:r>
          </w:p>
        </w:tc>
      </w:tr>
      <w:tr w14:paraId="720397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452" w:type="pct"/>
            <w:shd w:val="clear" w:color="auto" w:fill="auto"/>
            <w:vAlign w:val="center"/>
          </w:tcPr>
          <w:p w14:paraId="0A012E8F"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/>
                <w:color w:val="000000"/>
                <w:sz w:val="28"/>
                <w:szCs w:val="28"/>
              </w:rPr>
              <w:t>11</w:t>
            </w:r>
          </w:p>
        </w:tc>
        <w:tc>
          <w:tcPr>
            <w:tcW w:w="2515" w:type="pct"/>
            <w:shd w:val="clear"/>
            <w:vAlign w:val="center"/>
          </w:tcPr>
          <w:p w14:paraId="083122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凹纹胡蜂人工繁育技术规程</w:t>
            </w:r>
          </w:p>
        </w:tc>
        <w:tc>
          <w:tcPr>
            <w:tcW w:w="2032" w:type="pct"/>
            <w:shd w:val="clear"/>
            <w:vAlign w:val="center"/>
          </w:tcPr>
          <w:p w14:paraId="44F9F7F8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  <w:t>德宏师范学院</w:t>
            </w:r>
          </w:p>
        </w:tc>
      </w:tr>
    </w:tbl>
    <w:p w14:paraId="1CE4B011">
      <w:pPr>
        <w:adjustRightInd w:val="0"/>
        <w:snapToGrid w:val="0"/>
        <w:spacing w:line="360" w:lineRule="auto"/>
        <w:jc w:val="center"/>
      </w:pPr>
    </w:p>
    <w:sectPr>
      <w:footerReference r:id="rId3" w:type="default"/>
      <w:pgSz w:w="11906" w:h="16838"/>
      <w:pgMar w:top="1440" w:right="1440" w:bottom="144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3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Wingdings 3">
    <w:panose1 w:val="050401020108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E65057">
    <w:pPr>
      <w:pStyle w:val="5"/>
      <w:jc w:val="cen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8601B"/>
    <w:rsid w:val="0000609B"/>
    <w:rsid w:val="00010C38"/>
    <w:rsid w:val="000559AC"/>
    <w:rsid w:val="000709BC"/>
    <w:rsid w:val="000D5ADB"/>
    <w:rsid w:val="001531C6"/>
    <w:rsid w:val="00171861"/>
    <w:rsid w:val="00185799"/>
    <w:rsid w:val="001900AC"/>
    <w:rsid w:val="001A6EB5"/>
    <w:rsid w:val="001E7870"/>
    <w:rsid w:val="00224B9D"/>
    <w:rsid w:val="00246D42"/>
    <w:rsid w:val="0025372B"/>
    <w:rsid w:val="00276477"/>
    <w:rsid w:val="00277D8F"/>
    <w:rsid w:val="00295BBB"/>
    <w:rsid w:val="00296047"/>
    <w:rsid w:val="002B7A75"/>
    <w:rsid w:val="002C532A"/>
    <w:rsid w:val="002E67C3"/>
    <w:rsid w:val="002E72A1"/>
    <w:rsid w:val="002F7674"/>
    <w:rsid w:val="00322D27"/>
    <w:rsid w:val="003251D1"/>
    <w:rsid w:val="00331FE9"/>
    <w:rsid w:val="00336EBE"/>
    <w:rsid w:val="00387970"/>
    <w:rsid w:val="00394D83"/>
    <w:rsid w:val="00415588"/>
    <w:rsid w:val="00432340"/>
    <w:rsid w:val="00435A58"/>
    <w:rsid w:val="004409B8"/>
    <w:rsid w:val="0046642D"/>
    <w:rsid w:val="00474C24"/>
    <w:rsid w:val="00475BEB"/>
    <w:rsid w:val="00482969"/>
    <w:rsid w:val="004A213A"/>
    <w:rsid w:val="004A581D"/>
    <w:rsid w:val="004C068A"/>
    <w:rsid w:val="004E6094"/>
    <w:rsid w:val="004F4338"/>
    <w:rsid w:val="00536385"/>
    <w:rsid w:val="00547817"/>
    <w:rsid w:val="0056307E"/>
    <w:rsid w:val="00570E56"/>
    <w:rsid w:val="005939DE"/>
    <w:rsid w:val="005F6DC8"/>
    <w:rsid w:val="00601C36"/>
    <w:rsid w:val="00602CB4"/>
    <w:rsid w:val="00603CEB"/>
    <w:rsid w:val="00604FBD"/>
    <w:rsid w:val="00617CD4"/>
    <w:rsid w:val="00651957"/>
    <w:rsid w:val="00656CE6"/>
    <w:rsid w:val="0068601B"/>
    <w:rsid w:val="006A7971"/>
    <w:rsid w:val="006D04B3"/>
    <w:rsid w:val="006D5CAA"/>
    <w:rsid w:val="00711157"/>
    <w:rsid w:val="007132DE"/>
    <w:rsid w:val="00732862"/>
    <w:rsid w:val="00734FEB"/>
    <w:rsid w:val="00746D1A"/>
    <w:rsid w:val="00753EBF"/>
    <w:rsid w:val="00781784"/>
    <w:rsid w:val="0078399F"/>
    <w:rsid w:val="007853C0"/>
    <w:rsid w:val="0079732F"/>
    <w:rsid w:val="007A0258"/>
    <w:rsid w:val="007A6BE9"/>
    <w:rsid w:val="007B1864"/>
    <w:rsid w:val="007D6199"/>
    <w:rsid w:val="007E57AD"/>
    <w:rsid w:val="007F0012"/>
    <w:rsid w:val="00824A63"/>
    <w:rsid w:val="00835651"/>
    <w:rsid w:val="00845DA3"/>
    <w:rsid w:val="00860645"/>
    <w:rsid w:val="00885A22"/>
    <w:rsid w:val="008B5E16"/>
    <w:rsid w:val="008C21F3"/>
    <w:rsid w:val="008E0753"/>
    <w:rsid w:val="00904492"/>
    <w:rsid w:val="009520AA"/>
    <w:rsid w:val="00961480"/>
    <w:rsid w:val="009A5BCC"/>
    <w:rsid w:val="009B01F2"/>
    <w:rsid w:val="00A114A6"/>
    <w:rsid w:val="00A214C8"/>
    <w:rsid w:val="00A61BEF"/>
    <w:rsid w:val="00A87D36"/>
    <w:rsid w:val="00A97CD9"/>
    <w:rsid w:val="00AD0786"/>
    <w:rsid w:val="00AE3C51"/>
    <w:rsid w:val="00AF7783"/>
    <w:rsid w:val="00B109F1"/>
    <w:rsid w:val="00B13DB7"/>
    <w:rsid w:val="00B231F4"/>
    <w:rsid w:val="00B24366"/>
    <w:rsid w:val="00B4038E"/>
    <w:rsid w:val="00BC18BF"/>
    <w:rsid w:val="00BC7D6A"/>
    <w:rsid w:val="00BE2087"/>
    <w:rsid w:val="00BE29A4"/>
    <w:rsid w:val="00BE5B10"/>
    <w:rsid w:val="00BF4F96"/>
    <w:rsid w:val="00C01877"/>
    <w:rsid w:val="00C311D6"/>
    <w:rsid w:val="00C50001"/>
    <w:rsid w:val="00C57176"/>
    <w:rsid w:val="00C734BE"/>
    <w:rsid w:val="00C82A99"/>
    <w:rsid w:val="00C8439F"/>
    <w:rsid w:val="00C95A01"/>
    <w:rsid w:val="00CB10DC"/>
    <w:rsid w:val="00CB2F23"/>
    <w:rsid w:val="00CF7FB5"/>
    <w:rsid w:val="00D352A0"/>
    <w:rsid w:val="00D56ACE"/>
    <w:rsid w:val="00D84EA5"/>
    <w:rsid w:val="00D97CE6"/>
    <w:rsid w:val="00DB04CE"/>
    <w:rsid w:val="00DB23E1"/>
    <w:rsid w:val="00DD6F20"/>
    <w:rsid w:val="00E13664"/>
    <w:rsid w:val="00E276E3"/>
    <w:rsid w:val="00E6088F"/>
    <w:rsid w:val="00E77203"/>
    <w:rsid w:val="00E81131"/>
    <w:rsid w:val="00E864BC"/>
    <w:rsid w:val="00E87F64"/>
    <w:rsid w:val="00EA6A09"/>
    <w:rsid w:val="00ED1A9A"/>
    <w:rsid w:val="00EE01D1"/>
    <w:rsid w:val="00EF4DCB"/>
    <w:rsid w:val="00F02782"/>
    <w:rsid w:val="00F40572"/>
    <w:rsid w:val="00F447CC"/>
    <w:rsid w:val="00FA42A7"/>
    <w:rsid w:val="00FF3409"/>
    <w:rsid w:val="00FF750F"/>
    <w:rsid w:val="5D788A61"/>
    <w:rsid w:val="67FD37CF"/>
    <w:rsid w:val="6F3B98ED"/>
    <w:rsid w:val="B7AB2EB6"/>
    <w:rsid w:val="D7F37C88"/>
    <w:rsid w:val="EE1DA737"/>
    <w:rsid w:val="FDB5F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qFormat="1" w:uiPriority="99" w:name="Balloon Text"/>
    <w:lsdException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29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link w:val="12"/>
    <w:qFormat/>
    <w:uiPriority w:val="0"/>
    <w:pPr>
      <w:spacing w:line="500" w:lineRule="exact"/>
    </w:pPr>
    <w:rPr>
      <w:kern w:val="0"/>
      <w:sz w:val="28"/>
    </w:rPr>
  </w:style>
  <w:style w:type="paragraph" w:styleId="3">
    <w:name w:val="Quote"/>
    <w:basedOn w:val="1"/>
    <w:next w:val="1"/>
    <w:link w:val="13"/>
    <w:qFormat/>
    <w:uiPriority w:val="29"/>
    <w:rPr>
      <w:i/>
      <w:iCs/>
      <w:color w:val="000000" w:themeColor="text1"/>
    </w:rPr>
  </w:style>
  <w:style w:type="paragraph" w:styleId="4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7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10">
    <w:name w:val="页眉 Char"/>
    <w:basedOn w:val="9"/>
    <w:link w:val="6"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9"/>
    <w:link w:val="5"/>
    <w:qFormat/>
    <w:uiPriority w:val="99"/>
    <w:rPr>
      <w:sz w:val="18"/>
      <w:szCs w:val="18"/>
    </w:rPr>
  </w:style>
  <w:style w:type="character" w:customStyle="1" w:styleId="12">
    <w:name w:val="正文文本 Char"/>
    <w:basedOn w:val="9"/>
    <w:link w:val="2"/>
    <w:qFormat/>
    <w:uiPriority w:val="0"/>
    <w:rPr>
      <w:rFonts w:ascii="Times New Roman" w:hAnsi="Times New Roman" w:eastAsia="宋体" w:cs="Times New Roman"/>
      <w:kern w:val="0"/>
      <w:sz w:val="28"/>
      <w:szCs w:val="20"/>
    </w:rPr>
  </w:style>
  <w:style w:type="character" w:customStyle="1" w:styleId="13">
    <w:name w:val="引用 Char"/>
    <w:basedOn w:val="9"/>
    <w:link w:val="3"/>
    <w:qFormat/>
    <w:uiPriority w:val="29"/>
    <w:rPr>
      <w:rFonts w:ascii="Times New Roman" w:hAnsi="Times New Roman" w:eastAsia="宋体" w:cs="Times New Roman"/>
      <w:i/>
      <w:iCs/>
      <w:color w:val="000000" w:themeColor="text1"/>
      <w:szCs w:val="20"/>
    </w:rPr>
  </w:style>
  <w:style w:type="character" w:customStyle="1" w:styleId="14">
    <w:name w:val="批注框文本 Char"/>
    <w:basedOn w:val="9"/>
    <w:link w:val="4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272DAA-095B-46C9-9AF2-2C6BB0C8CD3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81</Words>
  <Characters>464</Characters>
  <Lines>3</Lines>
  <Paragraphs>1</Paragraphs>
  <TotalTime>0</TotalTime>
  <ScaleCrop>false</ScaleCrop>
  <LinksUpToDate>false</LinksUpToDate>
  <CharactersWithSpaces>544</CharactersWithSpaces>
  <Application>WPS Office_12.1.2.24722_F1E327BC-269C-435d-A152-05C5408002CA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2019-08-27T10:01:00Z</dcterms:created>
  <dc:creator>201</dc:creator>
  <cp:lastModifiedBy>gjlcj</cp:lastModifiedBy>
  <cp:lastPrinted>2026-03-06T14:06:00Z</cp:lastPrinted>
  <dcterms:modified xsi:type="dcterms:W3CDTF">2026-08-14T10:55:05Z</dcterms:modified>
  <cp:revision>73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2052-12.1.2.24722</vt:lpwstr>
  </property>
  <property fmtid="{D5CDD505-2E9C-101B-9397-08002B2CF9AE}" pid="3" name="ICV">
    <vt:lpwstr>A7AEA19C51073CF790827E6A9A09F3AD_42</vt:lpwstr>
  </property>
</Properties>
</file>