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FC038">
      <w:pPr>
        <w:pStyle w:val="64"/>
        <w:framePr w:w="10303" w:wrap="auto" w:vAnchor="page" w:hAnchor="page" w:x="1101" w:y="1111"/>
        <w:rPr>
          <w:color w:val="000000" w:themeColor="text1"/>
        </w:rPr>
      </w:pPr>
      <w:bookmarkStart w:id="0" w:name="OLE_LINK4"/>
      <w:r>
        <w:rPr>
          <w:b/>
          <w:bCs/>
          <w:color w:val="000000" w:themeColor="text1"/>
          <w:spacing w:val="-20"/>
          <w:sz w:val="24"/>
        </w:rPr>
        <w:t>ICS号</w:t>
      </w:r>
      <w:r>
        <w:rPr>
          <w:b/>
          <w:bCs/>
          <w:color w:val="000000" w:themeColor="text1"/>
        </w:rPr>
        <w:t xml:space="preserve">  </w:t>
      </w:r>
    </w:p>
    <w:p w14:paraId="7A0E17CE">
      <w:pPr>
        <w:pStyle w:val="64"/>
        <w:framePr w:w="10303" w:wrap="auto" w:vAnchor="page" w:hAnchor="page" w:x="1101" w:y="1111"/>
        <w:wordWrap w:val="0"/>
        <w:rPr>
          <w:b/>
          <w:bCs/>
          <w:color w:val="000000" w:themeColor="text1"/>
        </w:rPr>
      </w:pPr>
      <w:r>
        <w:pict>
          <v:rect id="矩形 19" o:spid="_x0000_s2063" o:spt="1" style="position:absolute;left:0pt;margin-left:-6pt;margin-top:14.85pt;height:15.6pt;width:68.25pt;z-index:-25165721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">
            <v:path/>
            <v:fill focussize="0,0"/>
            <v:stroke on="f"/>
            <v:imagedata o:title=""/>
            <o:lock v:ext="edit"/>
          </v:rect>
        </w:pict>
      </w:r>
      <w:r>
        <w:rPr>
          <w:color w:val="000000" w:themeColor="text1"/>
        </w:rPr>
        <w:t>中国标准文献分类号</w:t>
      </w:r>
    </w:p>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07457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619C4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09B43685">
                  <w:pPr>
                    <w:pStyle w:val="64"/>
                    <w:framePr w:w="10303" w:wrap="auto" w:vAnchor="page" w:hAnchor="page" w:x="1101" w:y="1111"/>
                    <w:jc w:val="right"/>
                    <w:rPr>
                      <w:color w:val="000000" w:themeColor="text1"/>
                      <w:sz w:val="112"/>
                      <w:szCs w:val="112"/>
                    </w:rPr>
                  </w:pPr>
                  <w:r>
                    <w:pict>
                      <v:rect id="矩形 17" o:spid="_x0000_s2062" o:spt="1" style="position:absolute;left:0pt;margin-left:-5.25pt;margin-top:0pt;height:15.6pt;width:68.25pt;z-index:-25165619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">
                        <v:path/>
                        <v:fill focussize="0,0"/>
                        <v:stroke on="f"/>
                        <v:imagedata o:title=""/>
                        <o:lock v:ext="edit"/>
                      </v:rect>
                    </w:pict>
                  </w:r>
                  <w:r>
                    <w:rPr>
                      <w:b/>
                      <w:bCs/>
                      <w:color w:val="000000" w:themeColor="text1"/>
                      <w:sz w:val="112"/>
                      <w:szCs w:val="112"/>
                    </w:rPr>
                    <w:t>CSF</w:t>
                  </w:r>
                </w:p>
              </w:tc>
            </w:tr>
          </w:tbl>
          <w:p w14:paraId="43B80FDD">
            <w:pPr>
              <w:pStyle w:val="64"/>
              <w:framePr w:w="10303" w:wrap="auto" w:vAnchor="page" w:hAnchor="page" w:x="1101" w:y="1111"/>
              <w:rPr>
                <w:color w:val="000000" w:themeColor="text1"/>
              </w:rPr>
            </w:pPr>
          </w:p>
        </w:tc>
      </w:tr>
    </w:tbl>
    <w:p w14:paraId="0E8A2C86">
      <w:pPr>
        <w:pStyle w:val="76"/>
        <w:framePr w:w="7714" w:wrap="around" w:x="2311" w:y="3244"/>
        <w:rPr>
          <w:rFonts w:ascii="Times New Roman" w:hAnsi="Times New Roman"/>
          <w:bCs/>
          <w:color w:val="000000" w:themeColor="text1"/>
          <w:sz w:val="84"/>
          <w:szCs w:val="84"/>
        </w:rPr>
      </w:pPr>
      <w:r>
        <w:rPr>
          <w:rFonts w:ascii="Times New Roman" w:hAnsi="Times New Roman"/>
          <w:bCs/>
          <w:color w:val="000000" w:themeColor="text1"/>
          <w:sz w:val="84"/>
          <w:szCs w:val="84"/>
        </w:rPr>
        <w:t>团体标准</w:t>
      </w:r>
    </w:p>
    <w:p w14:paraId="65DABFA8">
      <w:pPr>
        <w:framePr w:w="9639" w:h="4897" w:hRule="exact" w:wrap="around" w:vAnchor="page" w:hAnchor="page" w:x="1241" w:y="6371" w:anchorLock="1"/>
        <w:jc w:val="center"/>
        <w:rPr>
          <w:rFonts w:ascii="Times New Roman" w:hAnsi="Times New Roman" w:eastAsia="黑体" w:cs="Times New Roman"/>
          <w:color w:val="000000" w:themeColor="text1"/>
          <w:sz w:val="52"/>
          <w:szCs w:val="52"/>
        </w:rPr>
      </w:pPr>
    </w:p>
    <w:p w14:paraId="0E3B9D4C">
      <w:pPr>
        <w:framePr w:w="9639" w:h="4897" w:hRule="exact" w:wrap="around" w:vAnchor="page" w:hAnchor="page" w:x="1241" w:y="6371" w:anchorLock="1"/>
        <w:spacing w:line="600" w:lineRule="auto"/>
        <w:jc w:val="center"/>
        <w:rPr>
          <w:rFonts w:hint="eastAsia" w:ascii="Times New Roman" w:hAnsi="Times New Roman" w:eastAsia="黑体" w:cs="Times New Roman"/>
          <w:color w:val="000000" w:themeColor="text1"/>
          <w:sz w:val="52"/>
          <w:szCs w:val="52"/>
          <w:lang w:eastAsia="zh-CN"/>
        </w:rPr>
      </w:pPr>
      <w:r>
        <w:rPr>
          <w:rFonts w:ascii="Times New Roman" w:hAnsi="Times New Roman" w:eastAsia="黑体" w:cs="Times New Roman"/>
          <w:color w:val="000000" w:themeColor="text1"/>
          <w:sz w:val="52"/>
          <w:szCs w:val="52"/>
        </w:rPr>
        <w:t>山水林田湖草沙一体化保护和修复工程</w:t>
      </w:r>
      <w:r>
        <w:rPr>
          <w:rFonts w:hint="eastAsia" w:ascii="Times New Roman" w:hAnsi="Times New Roman" w:eastAsia="黑体" w:cs="Times New Roman"/>
          <w:color w:val="000000" w:themeColor="text1"/>
          <w:sz w:val="52"/>
          <w:szCs w:val="52"/>
          <w:lang w:eastAsia="zh-CN"/>
        </w:rPr>
        <w:t>：</w:t>
      </w:r>
    </w:p>
    <w:p w14:paraId="13F78BF7">
      <w:pPr>
        <w:framePr w:w="9639" w:h="4897" w:hRule="exact" w:wrap="around" w:vAnchor="page" w:hAnchor="page" w:x="1241" w:y="6371" w:anchorLock="1"/>
        <w:spacing w:line="600" w:lineRule="auto"/>
        <w:jc w:val="center"/>
        <w:rPr>
          <w:rFonts w:ascii="Times New Roman" w:hAnsi="Times New Roman" w:eastAsia="黑体" w:cs="Times New Roman"/>
          <w:color w:val="000000" w:themeColor="text1"/>
          <w:sz w:val="52"/>
          <w:szCs w:val="52"/>
        </w:rPr>
      </w:pPr>
      <w:r>
        <w:rPr>
          <w:rFonts w:ascii="Times New Roman" w:hAnsi="Times New Roman" w:eastAsia="黑体" w:cs="Times New Roman"/>
          <w:color w:val="000000" w:themeColor="text1"/>
          <w:sz w:val="52"/>
          <w:szCs w:val="52"/>
        </w:rPr>
        <w:t>术语</w:t>
      </w:r>
    </w:p>
    <w:p w14:paraId="1AC146D8">
      <w:pPr>
        <w:framePr w:w="9639" w:h="4897" w:hRule="exact" w:wrap="around" w:vAnchor="page" w:hAnchor="page" w:x="1241" w:y="6371" w:anchorLock="1"/>
        <w:spacing w:line="600" w:lineRule="auto"/>
        <w:jc w:val="center"/>
        <w:rPr>
          <w:rFonts w:ascii="Times New Roman" w:hAnsi="Times New Roman" w:eastAsia="黑体" w:cs="Times New Roman"/>
          <w:color w:val="000000" w:themeColor="text1"/>
          <w:sz w:val="28"/>
          <w:szCs w:val="28"/>
        </w:rPr>
      </w:pPr>
      <w:r>
        <w:rPr>
          <w:rFonts w:ascii="Times New Roman" w:hAnsi="Times New Roman" w:eastAsia="黑体" w:cs="Times New Roman"/>
          <w:color w:val="000000" w:themeColor="text1"/>
          <w:sz w:val="28"/>
          <w:szCs w:val="28"/>
        </w:rPr>
        <w:t xml:space="preserve">Shan-Shui </w:t>
      </w:r>
      <w:r>
        <w:rPr>
          <w:rFonts w:hint="eastAsia" w:ascii="Times New Roman" w:hAnsi="Times New Roman" w:eastAsia="黑体" w:cs="Times New Roman"/>
          <w:color w:val="000000" w:themeColor="text1"/>
          <w:sz w:val="28"/>
          <w:szCs w:val="28"/>
        </w:rPr>
        <w:t>I</w:t>
      </w:r>
      <w:r>
        <w:rPr>
          <w:rFonts w:ascii="Times New Roman" w:hAnsi="Times New Roman" w:eastAsia="黑体" w:cs="Times New Roman"/>
          <w:color w:val="000000" w:themeColor="text1"/>
          <w:sz w:val="28"/>
          <w:szCs w:val="28"/>
        </w:rPr>
        <w:t>nitiative——Terminology</w:t>
      </w:r>
    </w:p>
    <w:p w14:paraId="03C78438">
      <w:pPr>
        <w:framePr w:w="9639" w:h="4897" w:hRule="exact" w:wrap="around" w:vAnchor="page" w:hAnchor="page" w:x="1241" w:y="6371" w:anchorLock="1"/>
        <w:jc w:val="center"/>
        <w:rPr>
          <w:rFonts w:hint="eastAsia" w:ascii="Times New Roman" w:hAnsi="Times New Roman" w:eastAsia="宋体" w:cs="Times New Roman"/>
          <w:color w:val="000000" w:themeColor="text1"/>
          <w:sz w:val="32"/>
          <w:szCs w:val="32"/>
        </w:rPr>
      </w:pPr>
      <w:r>
        <w:rPr>
          <w:rFonts w:hint="eastAsia" w:ascii="Times New Roman" w:hAnsi="Times New Roman" w:eastAsia="宋体" w:cs="Times New Roman"/>
          <w:color w:val="000000" w:themeColor="text1"/>
          <w:sz w:val="32"/>
          <w:szCs w:val="32"/>
          <w:lang w:eastAsia="zh-CN"/>
        </w:rPr>
        <w:t>（征求意见稿）</w:t>
      </w:r>
    </w:p>
    <w:p w14:paraId="18281138">
      <w:pPr>
        <w:rPr>
          <w:rFonts w:ascii="Times New Roman" w:hAnsi="Times New Roman" w:cs="Times New Roman"/>
          <w:color w:val="000000" w:themeColor="text1"/>
          <w:szCs w:val="20"/>
        </w:rPr>
      </w:pPr>
    </w:p>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D7BA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54293FA6">
            <w:pPr>
              <w:pStyle w:val="77"/>
              <w:framePr w:wrap="around" w:x="1601" w:y="4546"/>
              <w:ind w:left="420"/>
              <w:rPr>
                <w:rFonts w:ascii="Times New Roman"/>
                <w:bCs/>
                <w:color w:val="000000" w:themeColor="text1"/>
              </w:rPr>
            </w:pPr>
            <w:bookmarkStart w:id="1" w:name="DT"/>
            <w:r>
              <w:pict>
                <v:line id="直线连接符 15" o:spid="_x0000_s2061" o:spt="20" style="position:absolute;left:0pt;margin-left:-13.55pt;margin-top:40.9pt;height:0pt;width:481.9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">
                  <v:path arrowok="t"/>
                  <v:fill focussize="0,0"/>
                  <v:stroke weight="1pt"/>
                  <v:imagedata o:title=""/>
                  <o:lock v:ext="edit"/>
                </v:line>
              </w:pict>
            </w:r>
            <w:r>
              <w:rPr>
                <w:rFonts w:ascii="Times New Roman"/>
                <w:bCs/>
                <w:color w:val="000000" w:themeColor="text1"/>
              </w:rPr>
              <w:t>T/CSF</w:t>
            </w:r>
            <w:r>
              <w:rPr>
                <w:rFonts w:ascii="Times New Roman"/>
              </w:rPr>
              <w:pict>
                <v:rect id="_x0000_s2060" o:spid="_x0000_s2060" o:spt="1" style="position:absolute;left:0pt;margin-left:372.8pt;margin-top:2.7pt;height:18pt;width:90pt;z-index:-251653120;mso-width-relative:page;mso-height-relative:page;" stroked="f" coordsize="21600,21600">
                  <v:path/>
                  <v:fill focussize="0,0"/>
                  <v:stroke on="f"/>
                  <v:imagedata o:title=""/>
                  <o:lock v:ext="edit"/>
                </v:rect>
              </w:pict>
            </w:r>
            <w:bookmarkEnd w:id="1"/>
            <w:r>
              <w:rPr>
                <w:rFonts w:ascii="Times New Roman"/>
                <w:bCs/>
                <w:color w:val="000000" w:themeColor="text1"/>
              </w:rPr>
              <w:t xml:space="preserve"> ×××—××××</w:t>
            </w:r>
          </w:p>
        </w:tc>
      </w:tr>
    </w:tbl>
    <w:p w14:paraId="1BBE154E">
      <w:pPr>
        <w:rPr>
          <w:rFonts w:ascii="Times New Roman" w:hAnsi="Times New Roman" w:cs="Times New Roman"/>
          <w:color w:val="000000" w:themeColor="text1"/>
        </w:rPr>
      </w:pPr>
    </w:p>
    <w:p w14:paraId="664405B5">
      <w:pPr>
        <w:rPr>
          <w:rFonts w:ascii="Times New Roman" w:hAnsi="Times New Roman" w:cs="Times New Roman"/>
          <w:color w:val="000000" w:themeColor="text1"/>
        </w:rPr>
      </w:pPr>
    </w:p>
    <w:p w14:paraId="5A9BEFAE">
      <w:pPr>
        <w:rPr>
          <w:rFonts w:ascii="Times New Roman" w:hAnsi="Times New Roman" w:cs="Times New Roman"/>
          <w:color w:val="000000" w:themeColor="text1"/>
        </w:rPr>
      </w:pPr>
      <w:r>
        <w:pict>
          <v:shape id="文本框 13" o:spid="_x0000_s2059" o:spt="202" type="#_x0000_t202" style="position:absolute;left:0pt;margin-left:121.9pt;margin-top:572.25pt;height:35.15pt;width:156.2pt;z-index:25166848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">
            <v:path/>
            <v:fill focussize="0,0"/>
            <v:stroke on="f" joinstyle="miter"/>
            <v:imagedata o:title=""/>
            <o:lock v:ext="edit"/>
            <v:textbox>
              <w:txbxContent>
                <w:p w14:paraId="2FFB76A6">
                  <w:pPr>
                    <w:rPr>
                      <w:rFonts w:ascii="黑体" w:hAnsi="黑体" w:eastAsia="黑体"/>
                      <w:sz w:val="28"/>
                    </w:rPr>
                  </w:pPr>
                  <w:r>
                    <w:rPr>
                      <w:rFonts w:hint="eastAsia" w:ascii="黑体" w:hAnsi="黑体" w:eastAsia="黑体"/>
                      <w:sz w:val="28"/>
                    </w:rPr>
                    <w:t>2018—xx-xx 发布</w:t>
                  </w:r>
                </w:p>
              </w:txbxContent>
            </v:textbox>
          </v:shape>
        </w:pict>
      </w:r>
    </w:p>
    <w:p w14:paraId="2B46DAE0">
      <w:pPr>
        <w:rPr>
          <w:rFonts w:ascii="Times New Roman" w:hAnsi="Times New Roman" w:cs="Times New Roman"/>
          <w:color w:val="000000" w:themeColor="text1"/>
        </w:rPr>
      </w:pPr>
      <w:r>
        <w:pict>
          <v:shape id="直线箭头连接符 11" o:spid="_x0000_s2058" o:spt="32" type="#_x0000_t32" style="position:absolute;left:0pt;margin-left:-3.35pt;margin-top:370.55pt;height:0pt;width:481.9pt;z-index:25166131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">
            <v:path arrowok="t"/>
            <v:fill on="f" focussize="0,0"/>
            <v:stroke weight="1pt"/>
            <v:imagedata o:title=""/>
            <o:lock v:ext="edit"/>
          </v:shape>
        </w:pict>
      </w:r>
    </w:p>
    <w:p w14:paraId="58479618">
      <w:pPr>
        <w:rPr>
          <w:rFonts w:ascii="Times New Roman" w:hAnsi="Times New Roman" w:cs="Times New Roman"/>
          <w:color w:val="000000" w:themeColor="text1"/>
        </w:rPr>
      </w:pPr>
    </w:p>
    <w:p w14:paraId="4D5604F0">
      <w:pPr>
        <w:rPr>
          <w:rFonts w:ascii="Times New Roman" w:hAnsi="Times New Roman" w:cs="Times New Roman"/>
          <w:color w:val="000000" w:themeColor="text1"/>
        </w:rPr>
      </w:pPr>
      <w:r>
        <w:rPr>
          <w:rFonts w:ascii="Times New Roman" w:hAnsi="Times New Roman" w:cs="Times New Roman"/>
        </w:rPr>
        <w:pict>
          <v:shape id="_x0000_s2057" o:spid="_x0000_s2057" o:spt="202" type="#_x0000_t202" style="position:absolute;left:0pt;margin-left:347.25pt;margin-top:4.75pt;height:31.65pt;width:144.9pt;z-index:251670528;mso-width-relative:page;mso-height-relative:page;" fillcolor="#FFFFFF" filled="t" stroked="f" coordsize="21600,21600">
            <v:path/>
            <v:fill on="t" focussize="0,0"/>
            <v:stroke on="f" weight="0.5pt" joinstyle="miter"/>
            <v:imagedata o:title=""/>
            <o:lock v:ext="edit"/>
            <v:textbox>
              <w:txbxContent>
                <w:p w14:paraId="6B83B10C">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362BFA8B"/>
              </w:txbxContent>
            </v:textbox>
          </v:shape>
        </w:pict>
      </w:r>
      <w:r>
        <w:rPr>
          <w:rFonts w:ascii="Times New Roman" w:hAnsi="Times New Roman" w:cs="Times New Roman"/>
        </w:rPr>
        <w:pict>
          <v:shape id="文本框 6" o:spid="_x0000_s2056" o:spt="202" type="#_x0000_t202" style="position:absolute;left:0pt;margin-left:-2.1pt;margin-top:4.75pt;height:38.75pt;width:144.9pt;z-index:251669504;mso-width-relative:page;mso-height-relative:page;" fillcolor="#FFFFFF" filled="t" stroked="f" coordsize="21600,21600">
            <v:path/>
            <v:fill on="t" focussize="0,0"/>
            <v:stroke on="f" weight="0.5pt" joinstyle="miter"/>
            <v:imagedata o:title=""/>
            <o:lock v:ext="edit"/>
            <v:textbox>
              <w:txbxContent>
                <w:p w14:paraId="79E79012">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438EF15C"/>
              </w:txbxContent>
            </v:textbox>
          </v:shape>
        </w:pict>
      </w:r>
    </w:p>
    <w:p w14:paraId="78084C71">
      <w:pPr>
        <w:rPr>
          <w:rFonts w:ascii="Times New Roman" w:hAnsi="Times New Roman" w:cs="Times New Roman"/>
          <w:color w:val="000000" w:themeColor="text1"/>
        </w:rPr>
      </w:pPr>
    </w:p>
    <w:p w14:paraId="71698269">
      <w:pPr>
        <w:rPr>
          <w:rFonts w:ascii="Times New Roman" w:hAnsi="Times New Roman" w:cs="Times New Roman"/>
          <w:color w:val="000000" w:themeColor="text1"/>
        </w:rPr>
      </w:pPr>
    </w:p>
    <w:p w14:paraId="77BCDD9E">
      <w:pPr>
        <w:rPr>
          <w:rFonts w:ascii="Times New Roman" w:hAnsi="Times New Roman" w:cs="Times New Roman"/>
          <w:color w:val="000000" w:themeColor="text1"/>
        </w:rPr>
      </w:pPr>
      <w:r>
        <w:pict>
          <v:shape id="_x0000_s2055" o:spid="_x0000_s2055" o:spt="202" type="#_x0000_t202" style="position:absolute;left:0pt;margin-left:25.35pt;margin-top:2.6pt;height:40.6pt;width:433.85pt;z-index:251671552;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">
            <v:path/>
            <v:fill on="t" focussize="0,0"/>
            <v:stroke on="f" weight="0.5pt" joinstyle="miter"/>
            <v:imagedata o:title=""/>
            <o:lock v:ext="edit"/>
            <v:textbox>
              <w:txbxContent>
                <w:p w14:paraId="4818E34A">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w:r>
    </w:p>
    <w:p w14:paraId="238EF0C2">
      <w:pPr>
        <w:rPr>
          <w:rFonts w:ascii="Times New Roman" w:hAnsi="Times New Roman" w:cs="Times New Roman"/>
          <w:color w:val="000000" w:themeColor="text1"/>
        </w:rPr>
      </w:pPr>
      <w:r>
        <w:rPr>
          <w:rFonts w:ascii="Times New Roman" w:hAnsi="Times New Roman" w:cs="Times New Roman"/>
        </w:rPr>
        <w:pict>
          <v:shape id="自选图形 9" o:spid="_x0000_s2054" o:spt="32" type="#_x0000_t32" style="position:absolute;left:0pt;margin-left:-2.1pt;margin-top:-21.65pt;height:0pt;width:481.9pt;z-index:251672576;mso-width-relative:page;mso-height-relative:page;" filled="f" coordsize="21600,21600">
            <v:path arrowok="t"/>
            <v:fill on="f" focussize="0,0"/>
            <v:stroke weight="1pt"/>
            <v:imagedata o:title=""/>
            <o:lock v:ext="edit"/>
          </v:shape>
        </w:pict>
      </w:r>
    </w:p>
    <w:p w14:paraId="3DB70DC8">
      <w:pPr>
        <w:rPr>
          <w:rFonts w:ascii="Times New Roman" w:hAnsi="Times New Roman" w:cs="Times New Roman"/>
          <w:b/>
          <w:color w:val="000000" w:themeColor="text1"/>
          <w:sz w:val="48"/>
          <w:szCs w:val="48"/>
        </w:rPr>
        <w:sectPr>
          <w:headerReference r:id="rId5" w:type="first"/>
          <w:headerReference r:id="rId3" w:type="default"/>
          <w:footerReference r:id="rId6" w:type="default"/>
          <w:headerReference r:id="rId4" w:type="even"/>
          <w:footerReference r:id="rId7" w:type="even"/>
          <w:pgSz w:w="11906" w:h="16838"/>
          <w:pgMar w:top="567" w:right="1134" w:bottom="1134" w:left="1418" w:header="851" w:footer="992" w:gutter="0"/>
          <w:pgNumType w:start="1"/>
          <w:cols w:space="425" w:num="1"/>
          <w:titlePg/>
          <w:docGrid w:type="lines" w:linePitch="312" w:charSpace="0"/>
        </w:sectPr>
      </w:pPr>
    </w:p>
    <w:p w14:paraId="32987A30">
      <w:pPr>
        <w:pStyle w:val="63"/>
        <w:tabs>
          <w:tab w:val="left" w:pos="323"/>
          <w:tab w:val="center" w:pos="4677"/>
        </w:tabs>
        <w:rPr>
          <w:rFonts w:ascii="Times New Roman"/>
          <w:color w:val="000000" w:themeColor="text1"/>
          <w:szCs w:val="32"/>
        </w:rPr>
      </w:pPr>
      <w:bookmarkStart w:id="2" w:name="_Toc229390651"/>
      <w:bookmarkStart w:id="3" w:name="_Toc229777140"/>
      <w:bookmarkStart w:id="4" w:name="_Toc187177202"/>
      <w:bookmarkStart w:id="5" w:name="_Toc187162670"/>
      <w:r>
        <w:rPr>
          <w:rFonts w:ascii="Times New Roman"/>
          <w:color w:val="000000" w:themeColor="text1"/>
          <w:szCs w:val="32"/>
        </w:rPr>
        <w:t>目    次</w:t>
      </w:r>
      <w:bookmarkEnd w:id="2"/>
      <w:bookmarkEnd w:id="3"/>
      <w:bookmarkEnd w:id="4"/>
      <w:bookmarkEnd w:id="5"/>
    </w:p>
    <w:p w14:paraId="4CCFC802">
      <w:pPr>
        <w:pStyle w:val="30"/>
        <w:tabs>
          <w:tab w:val="right" w:leader="dot" w:pos="9344"/>
        </w:tabs>
        <w:rPr>
          <w:rFonts w:hint="eastAsia" w:asciiTheme="majorEastAsia" w:hAnsiTheme="majorEastAsia" w:eastAsiaTheme="majorEastAsia" w:cstheme="majorEastAsia"/>
          <w:b w:val="0"/>
          <w:bCs w:val="0"/>
          <w:caps w:val="0"/>
          <w:color w:val="000000" w:themeColor="text1"/>
          <w:sz w:val="21"/>
          <w:szCs w:val="21"/>
          <w14:ligatures w14:val="standardContextual"/>
        </w:rPr>
      </w:pPr>
      <w:r>
        <w:rPr>
          <w:rFonts w:hint="eastAsia" w:asciiTheme="majorEastAsia" w:hAnsiTheme="majorEastAsia" w:eastAsiaTheme="majorEastAsia" w:cstheme="majorEastAsia"/>
          <w:color w:val="000000" w:themeColor="text1"/>
          <w:sz w:val="21"/>
          <w:szCs w:val="21"/>
        </w:rPr>
        <w:fldChar w:fldCharType="begin"/>
      </w:r>
      <w:r>
        <w:rPr>
          <w:rFonts w:hint="eastAsia" w:asciiTheme="majorEastAsia" w:hAnsiTheme="majorEastAsia" w:eastAsiaTheme="majorEastAsia" w:cstheme="majorEastAsia"/>
          <w:color w:val="000000" w:themeColor="text1"/>
          <w:sz w:val="21"/>
          <w:szCs w:val="21"/>
        </w:rPr>
        <w:instrText xml:space="preserve"> TOC \o "1-2" \h \z \u </w:instrText>
      </w:r>
      <w:r>
        <w:rPr>
          <w:rFonts w:hint="eastAsia" w:asciiTheme="majorEastAsia" w:hAnsiTheme="majorEastAsia" w:eastAsiaTheme="majorEastAsia" w:cstheme="majorEastAsia"/>
          <w:color w:val="000000" w:themeColor="text1"/>
          <w:sz w:val="21"/>
          <w:szCs w:val="21"/>
        </w:rPr>
        <w:fldChar w:fldCharType="separate"/>
      </w: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"_Toc229777140"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sz w:val="21"/>
          <w:szCs w:val="21"/>
        </w:rPr>
        <w:t>目    次</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_Toc229777140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I</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5A38C19A">
      <w:pPr>
        <w:pStyle w:val="30"/>
        <w:tabs>
          <w:tab w:val="right" w:leader="dot" w:pos="9344"/>
        </w:tabs>
        <w:rPr>
          <w:rFonts w:hint="eastAsia" w:asciiTheme="majorEastAsia" w:hAnsiTheme="majorEastAsia" w:eastAsiaTheme="majorEastAsia" w:cstheme="majorEastAsia"/>
          <w:b w:val="0"/>
          <w:bCs w:val="0"/>
          <w: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"_Toc229777141"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前    言</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_Toc229777141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II</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4E6818B8">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"_Toc229777142"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1 范围</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_Toc229777142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3</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0A893AA4">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"_Toc229777143"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2 规范性引用文件</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_Toc229777143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3</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4D9B595A">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"_Toc229777144"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3 核心理念层面术语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_Toc229777144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3</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5BBFBF3D">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"_Toc229777145"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4 工程全过程管理层面术语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_Toc229777145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5</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6618766D">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"_Toc229777146"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5 技术措施层面术语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_Toc229777146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8</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538429AF">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"_Toc229777147"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6 区域层面术语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_Toc229777147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13</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1040029B">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"_Toc229777148"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7 生态系统层面术语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_Toc229777148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20</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02B0BA98">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"_Toc229777149"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8 物种层面术语</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_Toc229777149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24</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50F31B3B">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"_Toc229777150" </w:instrText>
      </w:r>
      <w:r>
        <w:rPr>
          <w:rFonts w:hint="eastAsia" w:asciiTheme="majorEastAsia" w:hAnsiTheme="majorEastAsia" w:eastAsiaTheme="majorEastAsia" w:cstheme="majorEastAsia"/>
          <w:b w:val="0"/>
          <w:bCs w:val="0"/>
          <w:sz w:val="21"/>
          <w:szCs w:val="21"/>
        </w:rPr>
        <w:fldChar w:fldCharType="separate"/>
      </w:r>
      <w:bookmarkStart w:id="70" w:name="_GoBack"/>
      <w:r>
        <w:rPr>
          <w:rStyle w:val="54"/>
          <w:rFonts w:hint="eastAsia" w:asciiTheme="majorEastAsia" w:hAnsiTheme="majorEastAsia" w:eastAsiaTheme="majorEastAsia" w:cstheme="majorEastAsia"/>
          <w:b w:val="0"/>
          <w:bCs w:val="0"/>
          <w:color w:val="000000" w:themeColor="text1"/>
          <w:kern w:val="0"/>
          <w:sz w:val="21"/>
          <w:szCs w:val="21"/>
        </w:rPr>
        <w:t>参考文献</w:t>
      </w:r>
      <w:bookmarkEnd w:id="70"/>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_Toc229777150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27</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19688140">
      <w:pPr>
        <w:pStyle w:val="40"/>
        <w:tabs>
          <w:tab w:val="right" w:leader="dot" w:pos="9344"/>
        </w:tabs>
        <w:rPr>
          <w:rFonts w:hint="eastAsia" w:asciiTheme="majorEastAsia" w:hAnsiTheme="majorEastAsia" w:eastAsiaTheme="majorEastAsia" w:cstheme="majorEastAsia"/>
          <w:b w:val="0"/>
          <w:bCs w:val="0"/>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"_Toc229777151"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附录 A （资料性）汉语拼音索引</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_Toc229777151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28</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5933446C">
      <w:pPr>
        <w:pStyle w:val="40"/>
        <w:tabs>
          <w:tab w:val="right" w:leader="dot" w:pos="9344"/>
        </w:tabs>
        <w:rPr>
          <w:rFonts w:hint="eastAsia" w:asciiTheme="majorEastAsia" w:hAnsiTheme="majorEastAsia" w:eastAsiaTheme="majorEastAsia" w:cstheme="majorEastAsia"/>
          <w:smallCaps w:val="0"/>
          <w:color w:val="000000" w:themeColor="text1"/>
          <w:sz w:val="21"/>
          <w:szCs w:val="21"/>
          <w14:ligatures w14:val="standardContextual"/>
        </w:rPr>
      </w:pPr>
      <w:r>
        <w:rPr>
          <w:rFonts w:hint="eastAsia" w:asciiTheme="majorEastAsia" w:hAnsiTheme="majorEastAsia" w:eastAsiaTheme="majorEastAsia" w:cstheme="majorEastAsia"/>
          <w:b w:val="0"/>
          <w:bCs w:val="0"/>
          <w:sz w:val="21"/>
          <w:szCs w:val="21"/>
        </w:rPr>
        <w:fldChar w:fldCharType="begin"/>
      </w:r>
      <w:r>
        <w:rPr>
          <w:rFonts w:hint="eastAsia" w:asciiTheme="majorEastAsia" w:hAnsiTheme="majorEastAsia" w:eastAsiaTheme="majorEastAsia" w:cstheme="majorEastAsia"/>
          <w:b w:val="0"/>
          <w:bCs w:val="0"/>
          <w:sz w:val="21"/>
          <w:szCs w:val="21"/>
        </w:rPr>
        <w:instrText xml:space="preserve"> HYPERLINK \l "_Toc229777152" </w:instrText>
      </w:r>
      <w:r>
        <w:rPr>
          <w:rFonts w:hint="eastAsia" w:asciiTheme="majorEastAsia" w:hAnsiTheme="majorEastAsia" w:eastAsiaTheme="majorEastAsia" w:cstheme="majorEastAsia"/>
          <w:b w:val="0"/>
          <w:bCs w:val="0"/>
          <w:sz w:val="21"/>
          <w:szCs w:val="21"/>
        </w:rPr>
        <w:fldChar w:fldCharType="separate"/>
      </w:r>
      <w:r>
        <w:rPr>
          <w:rStyle w:val="54"/>
          <w:rFonts w:hint="eastAsia" w:asciiTheme="majorEastAsia" w:hAnsiTheme="majorEastAsia" w:eastAsiaTheme="majorEastAsia" w:cstheme="majorEastAsia"/>
          <w:b w:val="0"/>
          <w:bCs w:val="0"/>
          <w:color w:val="000000" w:themeColor="text1"/>
          <w:kern w:val="0"/>
          <w:sz w:val="21"/>
          <w:szCs w:val="21"/>
        </w:rPr>
        <w:t>附录 B （资料性）英文对应词索引</w:t>
      </w:r>
      <w:r>
        <w:rPr>
          <w:rFonts w:hint="eastAsia" w:asciiTheme="majorEastAsia" w:hAnsiTheme="majorEastAsia" w:eastAsiaTheme="majorEastAsia" w:cstheme="majorEastAsia"/>
          <w:b w:val="0"/>
          <w:bCs w:val="0"/>
          <w:color w:val="000000" w:themeColor="text1"/>
          <w:sz w:val="21"/>
          <w:szCs w:val="21"/>
        </w:rPr>
        <w:tab/>
      </w:r>
      <w:r>
        <w:rPr>
          <w:rFonts w:hint="eastAsia" w:asciiTheme="majorEastAsia" w:hAnsiTheme="majorEastAsia" w:eastAsiaTheme="majorEastAsia" w:cstheme="majorEastAsia"/>
          <w:b w:val="0"/>
          <w:bCs w:val="0"/>
          <w:color w:val="000000" w:themeColor="text1"/>
          <w:sz w:val="21"/>
          <w:szCs w:val="21"/>
        </w:rPr>
        <w:fldChar w:fldCharType="begin"/>
      </w:r>
      <w:r>
        <w:rPr>
          <w:rFonts w:hint="eastAsia" w:asciiTheme="majorEastAsia" w:hAnsiTheme="majorEastAsia" w:eastAsiaTheme="majorEastAsia" w:cstheme="majorEastAsia"/>
          <w:b w:val="0"/>
          <w:bCs w:val="0"/>
          <w:color w:val="000000" w:themeColor="text1"/>
          <w:sz w:val="21"/>
          <w:szCs w:val="21"/>
        </w:rPr>
        <w:instrText xml:space="preserve"> PAGEREF _Toc229777152 \h </w:instrText>
      </w:r>
      <w:r>
        <w:rPr>
          <w:rFonts w:hint="eastAsia" w:asciiTheme="majorEastAsia" w:hAnsiTheme="majorEastAsia" w:eastAsiaTheme="majorEastAsia" w:cstheme="majorEastAsia"/>
          <w:b w:val="0"/>
          <w:bCs w:val="0"/>
          <w:color w:val="000000" w:themeColor="text1"/>
          <w:sz w:val="21"/>
          <w:szCs w:val="21"/>
        </w:rPr>
        <w:fldChar w:fldCharType="separate"/>
      </w:r>
      <w:r>
        <w:rPr>
          <w:rFonts w:hint="eastAsia" w:asciiTheme="majorEastAsia" w:hAnsiTheme="majorEastAsia" w:eastAsiaTheme="majorEastAsia" w:cstheme="majorEastAsia"/>
          <w:b w:val="0"/>
          <w:bCs w:val="0"/>
          <w:color w:val="000000" w:themeColor="text1"/>
          <w:sz w:val="21"/>
          <w:szCs w:val="21"/>
        </w:rPr>
        <w:t>29</w:t>
      </w:r>
      <w:r>
        <w:rPr>
          <w:rFonts w:hint="eastAsia" w:asciiTheme="majorEastAsia" w:hAnsiTheme="majorEastAsia" w:eastAsiaTheme="majorEastAsia" w:cstheme="majorEastAsia"/>
          <w:b w:val="0"/>
          <w:bCs w:val="0"/>
          <w:color w:val="000000" w:themeColor="text1"/>
          <w:sz w:val="21"/>
          <w:szCs w:val="21"/>
        </w:rPr>
        <w:fldChar w:fldCharType="end"/>
      </w:r>
      <w:r>
        <w:rPr>
          <w:rFonts w:hint="eastAsia" w:asciiTheme="majorEastAsia" w:hAnsiTheme="majorEastAsia" w:eastAsiaTheme="majorEastAsia" w:cstheme="majorEastAsia"/>
          <w:b w:val="0"/>
          <w:bCs w:val="0"/>
          <w:color w:val="000000" w:themeColor="text1"/>
          <w:sz w:val="21"/>
          <w:szCs w:val="21"/>
        </w:rPr>
        <w:fldChar w:fldCharType="end"/>
      </w:r>
    </w:p>
    <w:p w14:paraId="73F3CE3D">
      <w:pPr>
        <w:jc w:val="left"/>
        <w:rPr>
          <w:rFonts w:hint="eastAsia" w:asciiTheme="majorEastAsia" w:hAnsiTheme="majorEastAsia" w:eastAsiaTheme="majorEastAsia" w:cstheme="majorEastAsia"/>
          <w:color w:val="000000" w:themeColor="text1"/>
          <w:sz w:val="21"/>
          <w:szCs w:val="21"/>
        </w:rPr>
      </w:pPr>
      <w:r>
        <w:rPr>
          <w:rFonts w:hint="eastAsia" w:asciiTheme="majorEastAsia" w:hAnsiTheme="majorEastAsia" w:eastAsiaTheme="majorEastAsia" w:cstheme="majorEastAsia"/>
          <w:color w:val="000000" w:themeColor="text1"/>
          <w:sz w:val="21"/>
          <w:szCs w:val="21"/>
        </w:rPr>
        <w:fldChar w:fldCharType="end"/>
      </w:r>
    </w:p>
    <w:p w14:paraId="5928BC32">
      <w:pPr>
        <w:jc w:val="left"/>
        <w:rPr>
          <w:rFonts w:hint="eastAsia" w:asciiTheme="majorEastAsia" w:hAnsiTheme="majorEastAsia" w:eastAsiaTheme="majorEastAsia" w:cstheme="majorEastAsia"/>
          <w:color w:val="000000" w:themeColor="text1"/>
          <w:sz w:val="21"/>
          <w:szCs w:val="21"/>
        </w:rPr>
      </w:pPr>
    </w:p>
    <w:p w14:paraId="6B3BF424">
      <w:pPr>
        <w:keepNext/>
        <w:pageBreakBefore/>
        <w:widowControl/>
        <w:shd w:val="clear" w:color="FFFFFF" w:fill="FFFFFF"/>
        <w:spacing w:before="640" w:after="560"/>
        <w:jc w:val="center"/>
        <w:outlineLvl w:val="0"/>
        <w:rPr>
          <w:rFonts w:ascii="Times New Roman" w:hAnsi="Times New Roman" w:eastAsia="黑体" w:cs="Times New Roman"/>
          <w:color w:val="000000" w:themeColor="text1"/>
          <w:kern w:val="0"/>
          <w:sz w:val="32"/>
        </w:rPr>
      </w:pPr>
      <w:bookmarkStart w:id="6" w:name="_Toc187177203"/>
      <w:bookmarkStart w:id="7" w:name="_Toc229777141"/>
      <w:bookmarkStart w:id="8" w:name="_Toc123923793"/>
      <w:r>
        <w:rPr>
          <w:rFonts w:ascii="Times New Roman" w:hAnsi="Times New Roman" w:eastAsia="黑体" w:cs="Times New Roman"/>
          <w:color w:val="000000" w:themeColor="text1"/>
          <w:kern w:val="0"/>
          <w:sz w:val="32"/>
        </w:rPr>
        <w:t>前</w:t>
      </w:r>
      <w:bookmarkStart w:id="9" w:name="BKQY"/>
      <w:r>
        <w:rPr>
          <w:rFonts w:ascii="Times New Roman" w:hAnsi="Times New Roman" w:eastAsia="黑体" w:cs="Times New Roman"/>
          <w:color w:val="000000" w:themeColor="text1"/>
          <w:kern w:val="0"/>
          <w:sz w:val="32"/>
        </w:rPr>
        <w:t xml:space="preserve">    言</w:t>
      </w:r>
      <w:bookmarkEnd w:id="6"/>
      <w:bookmarkEnd w:id="7"/>
      <w:bookmarkEnd w:id="8"/>
      <w:bookmarkEnd w:id="9"/>
    </w:p>
    <w:p w14:paraId="3A2F752F">
      <w:pPr>
        <w:widowControl/>
        <w:tabs>
          <w:tab w:val="center" w:pos="4201"/>
          <w:tab w:val="right" w:leader="dot" w:pos="9298"/>
        </w:tabs>
        <w:autoSpaceDE w:val="0"/>
        <w:autoSpaceDN w:val="0"/>
        <w:adjustRightInd w:val="0"/>
        <w:snapToGrid w:val="0"/>
        <w:ind w:firstLine="420" w:firstLineChars="200"/>
        <w:rPr>
          <w:rFonts w:ascii="Times New Roman" w:hAnsi="Times New Roman" w:eastAsia="宋体" w:cs="Times New Roman"/>
          <w:color w:val="000000" w:themeColor="text1"/>
          <w:kern w:val="0"/>
          <w:szCs w:val="24"/>
        </w:rPr>
      </w:pPr>
      <w:r>
        <w:rPr>
          <w:rFonts w:ascii="Times New Roman" w:hAnsi="Times New Roman" w:eastAsia="宋体" w:cs="Times New Roman"/>
          <w:color w:val="000000" w:themeColor="text1"/>
          <w:kern w:val="0"/>
          <w:szCs w:val="24"/>
        </w:rPr>
        <w:t>本文件按照 GB/T 1.1-2020《标准化工作导则</w:t>
      </w:r>
      <w:r>
        <w:rPr>
          <w:rFonts w:ascii="Times New Roman" w:hAnsi="Times New Roman" w:eastAsia="宋体" w:cs="Times New Roman"/>
          <w:color w:val="000000" w:themeColor="text1"/>
          <w:kern w:val="0"/>
          <w:szCs w:val="24"/>
        </w:rPr>
        <w:tab/>
      </w:r>
      <w:r>
        <w:rPr>
          <w:rFonts w:ascii="Times New Roman" w:hAnsi="Times New Roman" w:eastAsia="宋体" w:cs="Times New Roman"/>
          <w:color w:val="000000" w:themeColor="text1"/>
          <w:kern w:val="0"/>
          <w:szCs w:val="24"/>
        </w:rPr>
        <w:t xml:space="preserve"> 第1部分：标准化文件的结构和起草规则》</w:t>
      </w:r>
      <w:r>
        <w:rPr>
          <w:rFonts w:hint="eastAsia" w:ascii="Times New Roman" w:hAnsi="Times New Roman" w:eastAsia="宋体" w:cs="Times New Roman"/>
          <w:color w:val="000000" w:themeColor="text1"/>
          <w:kern w:val="0"/>
          <w:szCs w:val="24"/>
        </w:rPr>
        <w:t>和</w:t>
      </w:r>
      <w:r>
        <w:rPr>
          <w:rFonts w:ascii="Times New Roman" w:hAnsi="Times New Roman" w:eastAsia="宋体" w:cs="Times New Roman"/>
          <w:color w:val="000000" w:themeColor="text1"/>
          <w:kern w:val="0"/>
          <w:szCs w:val="24"/>
        </w:rPr>
        <w:t>GB/T 20001.1—2001《标准编写规则 第1部分：术语》的规定</w:t>
      </w:r>
      <w:r>
        <w:rPr>
          <w:rFonts w:hint="eastAsia" w:ascii="Times New Roman" w:hAnsi="Times New Roman" w:eastAsia="宋体" w:cs="Times New Roman"/>
          <w:color w:val="000000" w:themeColor="text1"/>
          <w:kern w:val="0"/>
          <w:szCs w:val="24"/>
        </w:rPr>
        <w:t>制定</w:t>
      </w:r>
      <w:r>
        <w:rPr>
          <w:rFonts w:ascii="Times New Roman" w:hAnsi="Times New Roman" w:eastAsia="宋体" w:cs="Times New Roman"/>
          <w:color w:val="000000" w:themeColor="text1"/>
          <w:kern w:val="0"/>
          <w:szCs w:val="24"/>
        </w:rPr>
        <w:t>。</w:t>
      </w:r>
    </w:p>
    <w:p w14:paraId="079CD3C0">
      <w:pPr>
        <w:widowControl/>
        <w:tabs>
          <w:tab w:val="center" w:pos="4201"/>
          <w:tab w:val="right" w:leader="dot" w:pos="9298"/>
        </w:tabs>
        <w:autoSpaceDE w:val="0"/>
        <w:autoSpaceDN w:val="0"/>
        <w:adjustRightInd w:val="0"/>
        <w:snapToGrid w:val="0"/>
        <w:ind w:firstLine="420" w:firstLineChars="200"/>
        <w:rPr>
          <w:rFonts w:ascii="Times New Roman" w:hAnsi="Times New Roman" w:eastAsia="宋体" w:cs="Times New Roman"/>
          <w:color w:val="000000" w:themeColor="text1"/>
          <w:kern w:val="0"/>
          <w:szCs w:val="24"/>
        </w:rPr>
      </w:pPr>
      <w:r>
        <w:rPr>
          <w:rFonts w:ascii="Times New Roman" w:hAnsi="Times New Roman" w:eastAsia="宋体" w:cs="Times New Roman"/>
          <w:color w:val="000000" w:themeColor="text1"/>
          <w:kern w:val="0"/>
          <w:szCs w:val="24"/>
        </w:rPr>
        <w:t>本文件由中国林学会</w:t>
      </w:r>
      <w:r>
        <w:rPr>
          <w:rFonts w:hint="eastAsia" w:ascii="Times New Roman" w:hAnsi="Times New Roman" w:eastAsia="宋体" w:cs="Times New Roman"/>
          <w:color w:val="000000" w:themeColor="text1"/>
          <w:kern w:val="0"/>
          <w:szCs w:val="24"/>
          <w:lang w:eastAsia="zh-CN"/>
        </w:rPr>
        <w:t>提出并</w:t>
      </w:r>
      <w:r>
        <w:rPr>
          <w:rFonts w:ascii="Times New Roman" w:hAnsi="Times New Roman" w:eastAsia="宋体" w:cs="Times New Roman"/>
          <w:color w:val="000000" w:themeColor="text1"/>
          <w:kern w:val="0"/>
          <w:szCs w:val="24"/>
        </w:rPr>
        <w:t>归口。</w:t>
      </w:r>
    </w:p>
    <w:p w14:paraId="5D74E4E6">
      <w:pPr>
        <w:widowControl/>
        <w:tabs>
          <w:tab w:val="center" w:pos="4201"/>
          <w:tab w:val="right" w:leader="dot" w:pos="9298"/>
        </w:tabs>
        <w:autoSpaceDE w:val="0"/>
        <w:autoSpaceDN w:val="0"/>
        <w:adjustRightInd w:val="0"/>
        <w:snapToGrid w:val="0"/>
        <w:ind w:firstLine="420" w:firstLineChars="200"/>
        <w:rPr>
          <w:rFonts w:ascii="Times New Roman" w:hAnsi="Times New Roman" w:eastAsia="宋体" w:cs="Times New Roman"/>
          <w:color w:val="000000" w:themeColor="text1"/>
          <w:szCs w:val="20"/>
        </w:rPr>
      </w:pPr>
      <w:r>
        <w:rPr>
          <w:rFonts w:ascii="Times New Roman" w:hAnsi="Times New Roman" w:eastAsia="宋体" w:cs="Times New Roman"/>
          <w:color w:val="000000" w:themeColor="text1"/>
          <w:kern w:val="0"/>
          <w:szCs w:val="20"/>
        </w:rPr>
        <w:t>本文件起草单位：</w:t>
      </w:r>
      <w:r>
        <w:rPr>
          <w:rFonts w:hint="eastAsia" w:ascii="Times New Roman" w:hAnsi="Times New Roman" w:eastAsia="宋体" w:cs="Times New Roman"/>
          <w:color w:val="000000" w:themeColor="text1"/>
          <w:kern w:val="0"/>
          <w:szCs w:val="20"/>
        </w:rPr>
        <w:t>中国</w:t>
      </w:r>
      <w:r>
        <w:rPr>
          <w:rFonts w:ascii="Times New Roman" w:hAnsi="Times New Roman" w:eastAsia="宋体" w:cs="Times New Roman"/>
          <w:color w:val="000000" w:themeColor="text1"/>
          <w:kern w:val="0"/>
          <w:szCs w:val="24"/>
        </w:rPr>
        <w:t>林业科学研究院林业研究所</w:t>
      </w:r>
      <w:r>
        <w:rPr>
          <w:rFonts w:hint="eastAsia" w:ascii="Times New Roman" w:hAnsi="Times New Roman" w:eastAsia="宋体" w:cs="Times New Roman"/>
          <w:color w:val="000000" w:themeColor="text1"/>
          <w:kern w:val="0"/>
          <w:szCs w:val="24"/>
        </w:rPr>
        <w:t>、中国林业科学研究院森林生态环境与自然保护研究所、辽宁省林业科学研究院、</w:t>
      </w:r>
      <w:r>
        <w:rPr>
          <w:rFonts w:ascii="Times New Roman" w:hAnsi="Times New Roman" w:eastAsia="宋体" w:cs="Times New Roman"/>
          <w:color w:val="000000" w:themeColor="text1"/>
          <w:kern w:val="0"/>
          <w:szCs w:val="24"/>
        </w:rPr>
        <w:t>国家林业和草原局国家公园（自然保护地）发展中心</w:t>
      </w:r>
      <w:r>
        <w:rPr>
          <w:rFonts w:hint="eastAsia" w:ascii="Times New Roman" w:hAnsi="Times New Roman" w:eastAsia="宋体" w:cs="Times New Roman"/>
          <w:color w:val="000000" w:themeColor="text1"/>
          <w:kern w:val="0"/>
          <w:szCs w:val="24"/>
          <w:lang w:eastAsia="zh-CN"/>
        </w:rPr>
        <w:t>。</w:t>
      </w:r>
    </w:p>
    <w:p w14:paraId="30A3A5D2">
      <w:pPr>
        <w:adjustRightInd w:val="0"/>
        <w:snapToGrid w:val="0"/>
        <w:ind w:firstLine="420"/>
        <w:rPr>
          <w:rFonts w:hint="eastAsia" w:ascii="Times New Roman" w:hAnsi="Times New Roman" w:eastAsia="宋体" w:cs="Times New Roman"/>
          <w:color w:val="000000" w:themeColor="text1"/>
          <w:szCs w:val="24"/>
          <w:lang w:eastAsia="zh-CN"/>
        </w:rPr>
      </w:pPr>
      <w:r>
        <w:rPr>
          <w:rFonts w:ascii="Times New Roman" w:hAnsi="Times New Roman" w:eastAsia="宋体" w:cs="Times New Roman"/>
          <w:color w:val="000000" w:themeColor="text1"/>
          <w:szCs w:val="24"/>
        </w:rPr>
        <w:t>本文件主要起草人：</w:t>
      </w:r>
      <w:r>
        <w:rPr>
          <w:rFonts w:hint="eastAsia" w:ascii="Times New Roman" w:hAnsi="Times New Roman" w:eastAsia="宋体" w:cs="Times New Roman"/>
          <w:color w:val="000000" w:themeColor="text1"/>
          <w:szCs w:val="24"/>
        </w:rPr>
        <w:t>张雷、孙鹏森、董莉莉、高卫东、张劲松、孙守家</w:t>
      </w:r>
      <w:r>
        <w:rPr>
          <w:rFonts w:hint="eastAsia" w:ascii="Times New Roman" w:hAnsi="Times New Roman" w:eastAsia="宋体" w:cs="Times New Roman"/>
          <w:color w:val="000000" w:themeColor="text1"/>
          <w:szCs w:val="24"/>
          <w:lang w:eastAsia="zh-CN"/>
        </w:rPr>
        <w:t>。</w:t>
      </w:r>
    </w:p>
    <w:p w14:paraId="5128B914">
      <w:pPr>
        <w:adjustRightInd w:val="0"/>
        <w:snapToGrid w:val="0"/>
        <w:ind w:firstLine="420"/>
        <w:rPr>
          <w:rFonts w:ascii="Times New Roman" w:hAnsi="Times New Roman" w:eastAsia="宋体" w:cs="Times New Roman"/>
          <w:color w:val="000000" w:themeColor="text1"/>
          <w:szCs w:val="24"/>
        </w:rPr>
      </w:pPr>
    </w:p>
    <w:p w14:paraId="55ABDBE9">
      <w:pPr>
        <w:adjustRightInd w:val="0"/>
        <w:snapToGrid w:val="0"/>
        <w:ind w:firstLine="420"/>
        <w:rPr>
          <w:rFonts w:ascii="Times New Roman" w:hAnsi="Times New Roman" w:eastAsia="宋体" w:cs="Times New Roman"/>
          <w:color w:val="000000" w:themeColor="text1"/>
          <w:szCs w:val="24"/>
        </w:rPr>
      </w:pPr>
    </w:p>
    <w:p w14:paraId="111D47A1">
      <w:pPr>
        <w:rPr>
          <w:rFonts w:ascii="Times New Roman" w:hAnsi="Times New Roman" w:eastAsia="宋体" w:cs="Times New Roman"/>
          <w:color w:val="000000" w:themeColor="text1"/>
          <w:szCs w:val="24"/>
        </w:rPr>
      </w:pPr>
    </w:p>
    <w:p w14:paraId="2B5192E7">
      <w:pPr>
        <w:rPr>
          <w:rFonts w:ascii="Times New Roman" w:hAnsi="Times New Roman" w:eastAsia="宋体" w:cs="Times New Roman"/>
          <w:color w:val="000000" w:themeColor="text1"/>
          <w:szCs w:val="21"/>
        </w:rPr>
        <w:sectPr>
          <w:headerReference r:id="rId8" w:type="first"/>
          <w:footerReference r:id="rId9" w:type="first"/>
          <w:pgSz w:w="11906" w:h="16838"/>
          <w:pgMar w:top="567" w:right="1134" w:bottom="1134" w:left="1418" w:header="1417" w:footer="1134" w:gutter="0"/>
          <w:pgNumType w:fmt="upperRoman" w:start="1"/>
          <w:cols w:space="425" w:num="1"/>
          <w:titlePg/>
          <w:docGrid w:type="lines" w:linePitch="312" w:charSpace="0"/>
        </w:sectPr>
      </w:pPr>
    </w:p>
    <w:p w14:paraId="737D7039">
      <w:pPr>
        <w:pStyle w:val="34"/>
        <w:ind w:firstLine="0" w:firstLineChars="0"/>
        <w:jc w:val="center"/>
        <w:rPr>
          <w:rFonts w:ascii="Times New Roman" w:hAnsi="Times New Roman" w:eastAsia="黑体" w:cs="Times New Roman"/>
          <w:color w:val="000000" w:themeColor="text1"/>
          <w:sz w:val="32"/>
          <w:szCs w:val="32"/>
        </w:rPr>
      </w:pPr>
      <w:r>
        <w:rPr>
          <w:rFonts w:ascii="Times New Roman" w:hAnsi="Times New Roman" w:eastAsia="黑体" w:cs="Times New Roman"/>
          <w:color w:val="000000" w:themeColor="text1"/>
          <w:sz w:val="32"/>
          <w:szCs w:val="32"/>
        </w:rPr>
        <w:t>山水林田湖草沙</w:t>
      </w:r>
      <w:r>
        <w:rPr>
          <w:rFonts w:hint="eastAsia" w:ascii="Times New Roman" w:hAnsi="Times New Roman" w:eastAsia="黑体" w:cs="Times New Roman"/>
          <w:color w:val="000000" w:themeColor="text1"/>
          <w:sz w:val="32"/>
          <w:szCs w:val="32"/>
        </w:rPr>
        <w:t>一体化保护和修复工程</w:t>
      </w:r>
      <w:r>
        <w:pict>
          <v:shape id="文本框 7" o:spid="_x0000_s2053" o:spt="202" type="#_x0000_t202" style="position:absolute;left:0pt;margin-left:109.3pt;margin-top:734.55pt;height:42.85pt;width:413.4pt;z-index:25166745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">
            <v:path/>
            <v:fill focussize="0,0"/>
            <v:stroke on="f" joinstyle="miter"/>
            <v:imagedata o:title=""/>
            <o:lock v:ext="edit"/>
            <v:textbox>
              <w:txbxContent>
                <w:p w14:paraId="5A792069">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73DD3BFA">
                  <w:pPr>
                    <w:jc w:val="center"/>
                    <w:rPr>
                      <w:sz w:val="28"/>
                    </w:rPr>
                  </w:pPr>
                </w:p>
              </w:txbxContent>
            </v:textbox>
          </v:shape>
        </w:pict>
      </w:r>
      <w:r>
        <w:pict>
          <v:shape id="文本框 5" o:spid="_x0000_s2052" o:spt="202" type="#_x0000_t202" style="position:absolute;left:0pt;margin-left:109.3pt;margin-top:734.55pt;height:42.85pt;width:413.4pt;z-index:25166643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">
            <v:path/>
            <v:fill focussize="0,0"/>
            <v:stroke on="f" joinstyle="miter"/>
            <v:imagedata o:title=""/>
            <o:lock v:ext="edit"/>
            <v:textbox>
              <w:txbxContent>
                <w:p w14:paraId="48641323">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23EF97C">
                  <w:pPr>
                    <w:jc w:val="center"/>
                    <w:rPr>
                      <w:sz w:val="28"/>
                    </w:rPr>
                  </w:pPr>
                </w:p>
              </w:txbxContent>
            </v:textbox>
          </v:shape>
        </w:pict>
      </w:r>
      <w:r>
        <w:pict>
          <v:shape id="_x0000_s2051" o:spid="_x0000_s2051" o:spt="202" type="#_x0000_t202" style="position:absolute;left:0pt;margin-left:109.3pt;margin-top:734.55pt;height:42.85pt;width:413.4pt;z-index:25166540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">
            <v:path/>
            <v:fill focussize="0,0"/>
            <v:stroke on="f" joinstyle="miter"/>
            <v:imagedata o:title=""/>
            <o:lock v:ext="edit"/>
            <v:textbox>
              <w:txbxContent>
                <w:p w14:paraId="68A18838">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17F3C8F4">
                  <w:pPr>
                    <w:jc w:val="center"/>
                    <w:rPr>
                      <w:sz w:val="28"/>
                    </w:rPr>
                  </w:pPr>
                </w:p>
              </w:txbxContent>
            </v:textbox>
          </v:shape>
        </w:pict>
      </w:r>
      <w:r>
        <w:pict>
          <v:shape id="文本框 1" o:spid="_x0000_s2050" o:spt="202" type="#_x0000_t202" style="position:absolute;left:0pt;margin-left:109.3pt;margin-top:734.55pt;height:42.85pt;width:413.4pt;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">
            <v:path/>
            <v:fill focussize="0,0"/>
            <v:stroke on="f" joinstyle="miter"/>
            <v:imagedata o:title=""/>
            <o:lock v:ext="edit"/>
            <v:textbox>
              <w:txbxContent>
                <w:p w14:paraId="4D83A80B">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ED290AD">
                  <w:pPr>
                    <w:jc w:val="center"/>
                    <w:rPr>
                      <w:sz w:val="28"/>
                    </w:rPr>
                  </w:pPr>
                </w:p>
              </w:txbxContent>
            </v:textbox>
          </v:shape>
        </w:pict>
      </w:r>
      <w:bookmarkEnd w:id="0"/>
      <w:r>
        <w:rPr>
          <w:rFonts w:hint="eastAsia" w:ascii="Times New Roman" w:hAnsi="Times New Roman" w:eastAsia="黑体" w:cs="Times New Roman"/>
          <w:color w:val="000000" w:themeColor="text1"/>
          <w:sz w:val="32"/>
          <w:szCs w:val="32"/>
        </w:rPr>
        <w:t xml:space="preserve">  术语</w:t>
      </w:r>
    </w:p>
    <w:p w14:paraId="2E471F69">
      <w:pPr>
        <w:widowControl/>
        <w:spacing w:before="312" w:beforeLines="100" w:after="312" w:afterLines="100"/>
        <w:outlineLvl w:val="1"/>
        <w:rPr>
          <w:rFonts w:ascii="Times New Roman" w:hAnsi="Times New Roman" w:eastAsia="黑体" w:cs="Times New Roman"/>
          <w:color w:val="000000" w:themeColor="text1"/>
          <w:kern w:val="0"/>
          <w:szCs w:val="20"/>
        </w:rPr>
      </w:pPr>
      <w:bookmarkStart w:id="10" w:name="_Toc27991496"/>
      <w:bookmarkStart w:id="11" w:name="_Toc229777142"/>
      <w:bookmarkStart w:id="12" w:name="_Toc25676336"/>
      <w:bookmarkStart w:id="13" w:name="_Toc28157015"/>
      <w:bookmarkStart w:id="14" w:name="_Toc123923795"/>
      <w:bookmarkStart w:id="15" w:name="_Toc187177204"/>
      <w:bookmarkStart w:id="16" w:name="_Toc27577375"/>
      <w:bookmarkStart w:id="17" w:name="_Toc27991564"/>
      <w:bookmarkStart w:id="18" w:name="_Toc27577306"/>
      <w:r>
        <w:rPr>
          <w:rFonts w:ascii="Times New Roman" w:hAnsi="Times New Roman" w:eastAsia="黑体" w:cs="Times New Roman"/>
          <w:color w:val="000000" w:themeColor="text1"/>
          <w:kern w:val="0"/>
          <w:szCs w:val="20"/>
        </w:rPr>
        <w:t>1 范围</w:t>
      </w:r>
      <w:bookmarkEnd w:id="10"/>
      <w:bookmarkEnd w:id="11"/>
      <w:bookmarkEnd w:id="12"/>
      <w:bookmarkEnd w:id="13"/>
      <w:bookmarkEnd w:id="14"/>
      <w:bookmarkEnd w:id="15"/>
      <w:bookmarkEnd w:id="16"/>
      <w:bookmarkEnd w:id="17"/>
      <w:bookmarkEnd w:id="18"/>
    </w:p>
    <w:p w14:paraId="39525BC9">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本文件界定了山水林田湖草沙一体化保护和修复工程（简称</w:t>
      </w:r>
      <w:r>
        <w:rPr>
          <w:rFonts w:hint="eastAsia" w:ascii="Times New Roman" w:hAnsi="Times New Roman" w:eastAsia="宋体" w:cs="Times New Roman"/>
          <w:color w:val="000000" w:themeColor="text1"/>
          <w:kern w:val="0"/>
          <w:szCs w:val="20"/>
        </w:rPr>
        <w:t>“</w:t>
      </w:r>
      <w:r>
        <w:rPr>
          <w:rFonts w:ascii="Times New Roman" w:hAnsi="Times New Roman" w:eastAsia="宋体" w:cs="Times New Roman"/>
          <w:color w:val="000000" w:themeColor="text1"/>
          <w:kern w:val="0"/>
          <w:szCs w:val="20"/>
        </w:rPr>
        <w:t>山水工程</w:t>
      </w:r>
      <w:r>
        <w:rPr>
          <w:rFonts w:hint="eastAsia" w:ascii="Times New Roman" w:hAnsi="Times New Roman" w:eastAsia="宋体" w:cs="Times New Roman"/>
          <w:color w:val="000000" w:themeColor="text1"/>
          <w:kern w:val="0"/>
          <w:szCs w:val="20"/>
        </w:rPr>
        <w:t>”</w:t>
      </w:r>
      <w:r>
        <w:rPr>
          <w:rFonts w:ascii="Times New Roman" w:hAnsi="Times New Roman" w:eastAsia="宋体" w:cs="Times New Roman"/>
          <w:color w:val="000000" w:themeColor="text1"/>
          <w:kern w:val="0"/>
          <w:szCs w:val="20"/>
        </w:rPr>
        <w:t>）</w:t>
      </w:r>
      <w:r>
        <w:rPr>
          <w:rFonts w:hint="eastAsia" w:ascii="Times New Roman" w:hAnsi="Times New Roman" w:eastAsia="宋体" w:cs="Times New Roman"/>
          <w:color w:val="000000" w:themeColor="text1"/>
          <w:kern w:val="0"/>
          <w:szCs w:val="20"/>
        </w:rPr>
        <w:t>相关的基础</w:t>
      </w:r>
      <w:r>
        <w:rPr>
          <w:rFonts w:ascii="Times New Roman" w:hAnsi="Times New Roman" w:eastAsia="宋体" w:cs="Times New Roman"/>
          <w:color w:val="000000" w:themeColor="text1"/>
          <w:kern w:val="0"/>
          <w:szCs w:val="20"/>
        </w:rPr>
        <w:t>术语</w:t>
      </w:r>
      <w:r>
        <w:rPr>
          <w:rFonts w:hint="eastAsia" w:ascii="Times New Roman" w:hAnsi="Times New Roman" w:eastAsia="宋体" w:cs="Times New Roman"/>
          <w:color w:val="000000" w:themeColor="text1"/>
          <w:kern w:val="0"/>
          <w:szCs w:val="20"/>
        </w:rPr>
        <w:t>和</w:t>
      </w:r>
      <w:r>
        <w:rPr>
          <w:rFonts w:ascii="Times New Roman" w:hAnsi="Times New Roman" w:eastAsia="宋体" w:cs="Times New Roman"/>
          <w:color w:val="000000" w:themeColor="text1"/>
          <w:kern w:val="0"/>
          <w:szCs w:val="20"/>
        </w:rPr>
        <w:t>定义。</w:t>
      </w:r>
    </w:p>
    <w:p w14:paraId="21E28FD2">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本文件适用于</w:t>
      </w:r>
      <w:r>
        <w:rPr>
          <w:rFonts w:hint="eastAsia" w:ascii="Times New Roman" w:hAnsi="Times New Roman" w:eastAsia="宋体" w:cs="Times New Roman"/>
          <w:color w:val="000000" w:themeColor="text1"/>
          <w:kern w:val="0"/>
          <w:szCs w:val="20"/>
        </w:rPr>
        <w:t>全国</w:t>
      </w:r>
      <w:r>
        <w:rPr>
          <w:rFonts w:ascii="Times New Roman" w:hAnsi="Times New Roman" w:eastAsia="宋体" w:cs="Times New Roman"/>
          <w:color w:val="000000" w:themeColor="text1"/>
          <w:kern w:val="0"/>
          <w:szCs w:val="20"/>
        </w:rPr>
        <w:t>山水工程的</w:t>
      </w:r>
      <w:r>
        <w:rPr>
          <w:rFonts w:hint="eastAsia" w:ascii="Times New Roman" w:hAnsi="Times New Roman" w:eastAsia="宋体" w:cs="Times New Roman"/>
          <w:color w:val="000000" w:themeColor="text1"/>
          <w:kern w:val="0"/>
          <w:szCs w:val="20"/>
        </w:rPr>
        <w:t>勘察、</w:t>
      </w:r>
      <w:r>
        <w:rPr>
          <w:rFonts w:ascii="Times New Roman" w:hAnsi="Times New Roman" w:eastAsia="宋体" w:cs="Times New Roman"/>
          <w:color w:val="000000" w:themeColor="text1"/>
          <w:kern w:val="0"/>
          <w:szCs w:val="20"/>
        </w:rPr>
        <w:t>规划、设计、施工、</w:t>
      </w:r>
      <w:r>
        <w:rPr>
          <w:rFonts w:hint="eastAsia" w:ascii="Times New Roman" w:hAnsi="Times New Roman" w:eastAsia="宋体" w:cs="Times New Roman"/>
          <w:color w:val="000000" w:themeColor="text1"/>
          <w:kern w:val="0"/>
          <w:szCs w:val="20"/>
        </w:rPr>
        <w:t>验收、</w:t>
      </w:r>
      <w:r>
        <w:rPr>
          <w:rFonts w:ascii="Times New Roman" w:hAnsi="Times New Roman" w:eastAsia="宋体" w:cs="Times New Roman"/>
          <w:color w:val="000000" w:themeColor="text1"/>
          <w:kern w:val="0"/>
          <w:szCs w:val="20"/>
        </w:rPr>
        <w:t>监测、评估、管理及相关科学研究、教学和技术交流等活动</w:t>
      </w:r>
      <w:r>
        <w:rPr>
          <w:rFonts w:hint="eastAsia" w:ascii="Times New Roman" w:hAnsi="Times New Roman" w:eastAsia="宋体" w:cs="Times New Roman"/>
          <w:color w:val="000000" w:themeColor="text1"/>
          <w:kern w:val="0"/>
          <w:szCs w:val="20"/>
        </w:rPr>
        <w:t>。</w:t>
      </w:r>
      <w:r>
        <w:rPr>
          <w:rFonts w:ascii="Times New Roman" w:hAnsi="Times New Roman" w:eastAsia="宋体" w:cs="Times New Roman"/>
          <w:color w:val="000000" w:themeColor="text1"/>
          <w:kern w:val="0"/>
          <w:szCs w:val="20"/>
        </w:rPr>
        <w:t>其他生态保护修复工程可参照执行。</w:t>
      </w:r>
      <w:bookmarkStart w:id="19" w:name="OLE_LINK40"/>
      <w:bookmarkStart w:id="20" w:name="OLE_LINK39"/>
    </w:p>
    <w:bookmarkEnd w:id="19"/>
    <w:bookmarkEnd w:id="20"/>
    <w:p w14:paraId="2C2504F2">
      <w:pPr>
        <w:widowControl/>
        <w:spacing w:before="312" w:beforeLines="100" w:after="312" w:afterLines="100"/>
        <w:outlineLvl w:val="1"/>
        <w:rPr>
          <w:rFonts w:ascii="Times New Roman" w:hAnsi="Times New Roman" w:eastAsia="黑体" w:cs="Times New Roman"/>
          <w:color w:val="000000" w:themeColor="text1"/>
          <w:kern w:val="0"/>
          <w:szCs w:val="20"/>
        </w:rPr>
      </w:pPr>
      <w:bookmarkStart w:id="21" w:name="_Toc27991565"/>
      <w:bookmarkStart w:id="22" w:name="_Toc27577376"/>
      <w:bookmarkStart w:id="23" w:name="_Toc25676337"/>
      <w:bookmarkStart w:id="24" w:name="_Toc123923796"/>
      <w:bookmarkStart w:id="25" w:name="_Toc229777143"/>
      <w:bookmarkStart w:id="26" w:name="_Toc27991497"/>
      <w:bookmarkStart w:id="27" w:name="_Toc187177205"/>
      <w:bookmarkStart w:id="28" w:name="_Toc27577307"/>
      <w:bookmarkStart w:id="29" w:name="_Toc28157016"/>
      <w:r>
        <w:rPr>
          <w:rFonts w:ascii="Times New Roman" w:hAnsi="Times New Roman" w:eastAsia="黑体" w:cs="Times New Roman"/>
          <w:color w:val="000000" w:themeColor="text1"/>
          <w:kern w:val="0"/>
          <w:szCs w:val="20"/>
        </w:rPr>
        <w:t>2 规范性引用文件</w:t>
      </w:r>
      <w:bookmarkEnd w:id="21"/>
      <w:bookmarkEnd w:id="22"/>
      <w:bookmarkEnd w:id="23"/>
      <w:bookmarkEnd w:id="24"/>
      <w:bookmarkEnd w:id="25"/>
      <w:bookmarkEnd w:id="26"/>
      <w:bookmarkEnd w:id="27"/>
      <w:bookmarkEnd w:id="28"/>
      <w:bookmarkEnd w:id="29"/>
    </w:p>
    <w:p w14:paraId="233B6FE3">
      <w:pPr>
        <w:widowControl/>
        <w:tabs>
          <w:tab w:val="center" w:pos="4201"/>
          <w:tab w:val="right" w:leader="dot" w:pos="9298"/>
        </w:tabs>
        <w:autoSpaceDE w:val="0"/>
        <w:autoSpaceDN w:val="0"/>
        <w:spacing w:line="360" w:lineRule="auto"/>
        <w:ind w:firstLine="420" w:firstLineChars="200"/>
        <w:rPr>
          <w:rFonts w:ascii="Times New Roman" w:hAnsi="Times New Roman" w:eastAsia="宋体" w:cs="Times New Roman"/>
          <w:color w:val="000000" w:themeColor="text1"/>
          <w:kern w:val="0"/>
          <w:szCs w:val="24"/>
        </w:rPr>
      </w:pPr>
      <w:r>
        <w:rPr>
          <w:rFonts w:ascii="Times New Roman" w:hAnsi="Times New Roman" w:eastAsia="宋体" w:cs="Times New Roman"/>
          <w:color w:val="000000" w:themeColor="text1"/>
          <w:kern w:val="0"/>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A5353E9">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GB/T 45072-2024 自然保护地名词术语</w:t>
      </w:r>
    </w:p>
    <w:p w14:paraId="517CDC2D">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T/LYCY 3057-2023 山水林田湖草沙系统治理模式认定规程</w:t>
      </w:r>
    </w:p>
    <w:p w14:paraId="67EB74FE">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46869</w:t>
      </w:r>
      <w:r>
        <w:rPr>
          <w:rFonts w:hint="eastAsia" w:ascii="Times New Roman" w:hAnsi="Times New Roman" w:eastAsia="宋体" w:cs="Times New Roman"/>
          <w:color w:val="000000" w:themeColor="text1"/>
          <w:kern w:val="0"/>
          <w:szCs w:val="20"/>
        </w:rPr>
        <w:t xml:space="preserve"> </w:t>
      </w:r>
      <w:r>
        <w:rPr>
          <w:rFonts w:ascii="Times New Roman" w:hAnsi="Times New Roman" w:eastAsia="宋体" w:cs="Times New Roman"/>
          <w:color w:val="000000" w:themeColor="text1"/>
          <w:kern w:val="0"/>
          <w:szCs w:val="20"/>
        </w:rPr>
        <w:t>生态系统评估  陆域生态产品总值核算技术指南</w:t>
      </w:r>
    </w:p>
    <w:p w14:paraId="4110F4AC">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 省级国土空间规划编制技术规程</w:t>
      </w:r>
    </w:p>
    <w:p w14:paraId="29E71734">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GB/T 15163 封山（沙）育林技术规程</w:t>
      </w:r>
    </w:p>
    <w:p w14:paraId="28CF0FC3">
      <w:pPr>
        <w:adjustRightInd w:val="0"/>
        <w:snapToGrid w:val="0"/>
        <w:spacing w:line="360" w:lineRule="auto"/>
        <w:ind w:firstLine="420" w:firstLineChars="200"/>
        <w:rPr>
          <w:rFonts w:ascii="Times New Roman" w:hAnsi="Times New Roman" w:eastAsia="宋体" w:cs="Times New Roman"/>
          <w:color w:val="000000" w:themeColor="text1"/>
          <w:kern w:val="0"/>
          <w:szCs w:val="20"/>
        </w:rPr>
      </w:pPr>
    </w:p>
    <w:p w14:paraId="583EB17A">
      <w:pPr>
        <w:widowControl/>
        <w:spacing w:before="312" w:beforeLines="100" w:after="312" w:afterLines="100"/>
        <w:outlineLvl w:val="1"/>
        <w:rPr>
          <w:rFonts w:ascii="Times New Roman" w:hAnsi="Times New Roman" w:eastAsia="黑体" w:cs="Times New Roman"/>
          <w:color w:val="000000" w:themeColor="text1"/>
          <w:kern w:val="0"/>
          <w:szCs w:val="20"/>
        </w:rPr>
      </w:pPr>
      <w:bookmarkStart w:id="30" w:name="_Toc229777144"/>
      <w:bookmarkStart w:id="31" w:name="_Toc123923797"/>
      <w:bookmarkStart w:id="32" w:name="_Toc187177206"/>
      <w:r>
        <w:rPr>
          <w:rFonts w:ascii="Times New Roman" w:hAnsi="Times New Roman" w:eastAsia="黑体" w:cs="Times New Roman"/>
          <w:color w:val="000000" w:themeColor="text1"/>
          <w:kern w:val="0"/>
          <w:szCs w:val="20"/>
        </w:rPr>
        <w:t xml:space="preserve">3 </w:t>
      </w:r>
      <w:r>
        <w:rPr>
          <w:rFonts w:hint="eastAsia" w:ascii="Times New Roman" w:hAnsi="Times New Roman" w:eastAsia="黑体" w:cs="Times New Roman"/>
          <w:color w:val="000000" w:themeColor="text1"/>
          <w:kern w:val="0"/>
          <w:szCs w:val="20"/>
        </w:rPr>
        <w:t>核心理念层面</w:t>
      </w:r>
      <w:r>
        <w:rPr>
          <w:rFonts w:ascii="Times New Roman" w:hAnsi="Times New Roman" w:eastAsia="黑体" w:cs="Times New Roman"/>
          <w:color w:val="000000" w:themeColor="text1"/>
          <w:kern w:val="0"/>
          <w:szCs w:val="20"/>
        </w:rPr>
        <w:t>术语</w:t>
      </w:r>
      <w:bookmarkEnd w:id="30"/>
      <w:bookmarkEnd w:id="31"/>
      <w:bookmarkEnd w:id="32"/>
    </w:p>
    <w:p w14:paraId="0D186601">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下列术语和定义适用于本</w:t>
      </w:r>
      <w:r>
        <w:rPr>
          <w:rFonts w:hint="eastAsia" w:ascii="Times New Roman" w:hAnsi="Times New Roman" w:eastAsia="宋体" w:cs="Times New Roman"/>
          <w:color w:val="000000" w:themeColor="text1"/>
          <w:kern w:val="0"/>
          <w:szCs w:val="20"/>
          <w:lang w:eastAsia="zh-CN"/>
        </w:rPr>
        <w:t>文件</w:t>
      </w:r>
      <w:r>
        <w:rPr>
          <w:rFonts w:ascii="Times New Roman" w:hAnsi="Times New Roman" w:eastAsia="宋体" w:cs="Times New Roman"/>
          <w:color w:val="000000" w:themeColor="text1"/>
          <w:kern w:val="0"/>
          <w:szCs w:val="20"/>
        </w:rPr>
        <w:t>。</w:t>
      </w:r>
    </w:p>
    <w:p w14:paraId="30DB26CF">
      <w:pPr>
        <w:pStyle w:val="4"/>
        <w:rPr>
          <w:rFonts w:ascii="Times New Roman" w:hAnsi="Times New Roman"/>
          <w:b/>
          <w:bCs/>
          <w:color w:val="000000" w:themeColor="text1"/>
        </w:rPr>
      </w:pPr>
      <w:bookmarkStart w:id="33" w:name="OLE_LINK988"/>
      <w:bookmarkStart w:id="34" w:name="OLE_LINK990"/>
      <w:bookmarkStart w:id="35" w:name="OLE_LINK989"/>
      <w:bookmarkStart w:id="36" w:name="OLE_LINK13"/>
      <w:bookmarkStart w:id="37" w:name="OLE_LINK10"/>
      <w:bookmarkStart w:id="38" w:name="OLE_LINK9"/>
      <w:bookmarkStart w:id="39" w:name="OLE_LINK46"/>
      <w:bookmarkStart w:id="40" w:name="OLE_LINK47"/>
      <w:r>
        <w:rPr>
          <w:rFonts w:ascii="Times New Roman" w:hAnsi="Times New Roman"/>
          <w:color w:val="000000" w:themeColor="text1"/>
        </w:rPr>
        <w:t>山水林田湖草沙</w:t>
      </w:r>
      <w:bookmarkStart w:id="41" w:name="OLE_LINK2"/>
      <w:bookmarkStart w:id="42" w:name="OLE_LINK1"/>
      <w:r>
        <w:rPr>
          <w:rFonts w:ascii="Times New Roman" w:hAnsi="Times New Roman"/>
          <w:color w:val="000000" w:themeColor="text1"/>
        </w:rPr>
        <w:t>生命共同体</w:t>
      </w:r>
      <w:bookmarkEnd w:id="33"/>
      <w:bookmarkEnd w:id="34"/>
      <w:bookmarkEnd w:id="35"/>
      <w:bookmarkEnd w:id="41"/>
      <w:bookmarkEnd w:id="42"/>
      <w:r>
        <w:rPr>
          <w:rFonts w:ascii="Times New Roman" w:hAnsi="Times New Roman"/>
          <w:color w:val="000000" w:themeColor="text1"/>
        </w:rPr>
        <w:t xml:space="preserve"> </w:t>
      </w:r>
      <w:bookmarkEnd w:id="36"/>
      <w:bookmarkEnd w:id="37"/>
      <w:bookmarkEnd w:id="38"/>
      <w:r>
        <w:rPr>
          <w:rFonts w:ascii="Times New Roman" w:hAnsi="Times New Roman"/>
          <w:color w:val="000000" w:themeColor="text1"/>
        </w:rPr>
        <w:t xml:space="preserve"> </w:t>
      </w:r>
      <w:r>
        <w:rPr>
          <w:rFonts w:ascii="Times New Roman" w:hAnsi="Times New Roman"/>
          <w:b/>
          <w:bCs/>
          <w:color w:val="000000" w:themeColor="text1"/>
        </w:rPr>
        <w:t>mountains, rivers, forests, farmlands, lakes and grasslands are a community of life</w:t>
      </w:r>
    </w:p>
    <w:p w14:paraId="7A06FA8A">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山脉、河流、森林、农田、湖泊、草地、沙漠（沙地）等自然生态要素是一个相互联系、相互依存、相互作用的有机生命系统，这个生命系统是人类赖以生存和发展的物质基础，同时人类也是自然界的组成部分，人类必须尊重自然、顺应自然、保护自然，实现人与自然的和谐共生。</w:t>
      </w:r>
      <w:bookmarkEnd w:id="39"/>
      <w:bookmarkEnd w:id="40"/>
    </w:p>
    <w:p w14:paraId="78C68281">
      <w:pPr>
        <w:pStyle w:val="4"/>
        <w:rPr>
          <w:rFonts w:ascii="Times New Roman" w:hAnsi="Times New Roman"/>
          <w:b/>
          <w:bCs/>
          <w:color w:val="000000" w:themeColor="text1"/>
        </w:rPr>
      </w:pPr>
      <w:r>
        <w:rPr>
          <w:rFonts w:ascii="Times New Roman" w:hAnsi="Times New Roman"/>
          <w:color w:val="000000" w:themeColor="text1"/>
        </w:rPr>
        <w:t xml:space="preserve">山水林田湖草沙一体化保护和修复 </w:t>
      </w:r>
      <w:r>
        <w:rPr>
          <w:rFonts w:ascii="Times New Roman" w:hAnsi="Times New Roman"/>
          <w:b/>
          <w:bCs/>
          <w:color w:val="000000" w:themeColor="text1"/>
        </w:rPr>
        <w:t xml:space="preserve"> Shan-Shui Initiative</w:t>
      </w:r>
    </w:p>
    <w:p w14:paraId="72899129">
      <w:pPr>
        <w:adjustRightInd w:val="0"/>
        <w:snapToGrid w:val="0"/>
        <w:spacing w:line="360" w:lineRule="auto"/>
        <w:ind w:firstLine="420" w:firstLineChars="200"/>
        <w:rPr>
          <w:rFonts w:ascii="宋体" w:hAnsi="宋体" w:eastAsia="宋体" w:cs="Times New Roman"/>
          <w:color w:val="000000" w:themeColor="text1"/>
          <w:szCs w:val="21"/>
        </w:rPr>
      </w:pPr>
      <w:r>
        <w:rPr>
          <w:rFonts w:ascii="宋体" w:hAnsi="宋体" w:eastAsia="宋体" w:cs="Times New Roman"/>
          <w:color w:val="000000" w:themeColor="text1"/>
          <w:szCs w:val="21"/>
        </w:rPr>
        <w:t>又称“山水林田湖草沙生态保护修复工程”或“山水林田湖草沙系统治理工程”，简称“山水工程”。按照</w:t>
      </w:r>
      <w:bookmarkStart w:id="43" w:name="OLE_LINK49"/>
      <w:bookmarkStart w:id="44" w:name="OLE_LINK48"/>
      <w:r>
        <w:rPr>
          <w:rFonts w:ascii="宋体" w:hAnsi="宋体" w:eastAsia="宋体" w:cs="Times New Roman"/>
          <w:color w:val="000000" w:themeColor="text1"/>
          <w:szCs w:val="21"/>
        </w:rPr>
        <w:t>山水林田湖草是生命共同体</w:t>
      </w:r>
      <w:bookmarkEnd w:id="43"/>
      <w:bookmarkEnd w:id="44"/>
      <w:r>
        <w:rPr>
          <w:rFonts w:ascii="宋体" w:hAnsi="宋体" w:eastAsia="宋体" w:cs="Times New Roman"/>
          <w:color w:val="000000" w:themeColor="text1"/>
          <w:szCs w:val="21"/>
        </w:rPr>
        <w:t>理念，依据国土空间总体规划以及国土空间生态保护修复等相关专项规划，在一定区域范围内，为提升生态系统自我恢复能力，增强生态系统稳定性，促进自然生态系统质量的整体改善和生态产品供应能力的全面增强，遵循自然生态系统演替规律和内在机理，对受损、退化、服务功能下降的生态系统进行整体保护、系统修复、综合治理的过程和活动。</w:t>
      </w:r>
    </w:p>
    <w:p w14:paraId="16A9DF3B">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w:t>
      </w:r>
      <w:r>
        <w:rPr>
          <w:rFonts w:ascii="Times New Roman" w:hAnsi="Times New Roman" w:cs="Times New Roman"/>
          <w:color w:val="000000" w:themeColor="text1"/>
          <w:szCs w:val="21"/>
        </w:rPr>
        <w:t>2定义]</w:t>
      </w:r>
    </w:p>
    <w:p w14:paraId="01FDFFD7">
      <w:pPr>
        <w:pStyle w:val="4"/>
        <w:rPr>
          <w:rFonts w:ascii="Times New Roman" w:hAnsi="Times New Roman"/>
          <w:b/>
          <w:bCs/>
          <w:color w:val="000000" w:themeColor="text1"/>
        </w:rPr>
      </w:pPr>
      <w:r>
        <w:rPr>
          <w:rFonts w:ascii="Times New Roman" w:hAnsi="Times New Roman"/>
          <w:color w:val="000000" w:themeColor="text1"/>
        </w:rPr>
        <w:t>国土空间生态保护修复</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cological protection and restoration of territorial space</w:t>
      </w:r>
    </w:p>
    <w:p w14:paraId="32243CE1">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为维护国家生态安全，在整个陆域和海域国土空间范围内，通过科学规划与综合整治手段</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优化国土空间</w:t>
      </w:r>
      <w:r>
        <w:rPr>
          <w:rFonts w:hint="eastAsia" w:ascii="Times New Roman" w:hAnsi="Times New Roman" w:cs="Times New Roman"/>
          <w:color w:val="000000" w:themeColor="text1"/>
          <w:szCs w:val="21"/>
        </w:rPr>
        <w:t>生态</w:t>
      </w:r>
      <w:r>
        <w:rPr>
          <w:rFonts w:ascii="Times New Roman" w:hAnsi="Times New Roman" w:cs="Times New Roman"/>
          <w:color w:val="000000" w:themeColor="text1"/>
          <w:szCs w:val="21"/>
        </w:rPr>
        <w:t>格局</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协调人地关系并保障自然资产持续增值的空间管治与生态治理活动。全国生态保护修复</w:t>
      </w:r>
      <w:r>
        <w:rPr>
          <w:rFonts w:hint="eastAsia" w:ascii="Times New Roman" w:hAnsi="Times New Roman" w:cs="Times New Roman"/>
          <w:color w:val="000000" w:themeColor="text1"/>
          <w:szCs w:val="21"/>
        </w:rPr>
        <w:t>工作</w:t>
      </w:r>
      <w:r>
        <w:rPr>
          <w:rFonts w:ascii="Times New Roman" w:hAnsi="Times New Roman" w:cs="Times New Roman"/>
          <w:color w:val="000000" w:themeColor="text1"/>
          <w:szCs w:val="21"/>
        </w:rPr>
        <w:t>提供统一的规划依据和行动指南。</w:t>
      </w:r>
    </w:p>
    <w:p w14:paraId="2393FD42">
      <w:pPr>
        <w:pStyle w:val="4"/>
        <w:rPr>
          <w:rFonts w:ascii="Times New Roman" w:hAnsi="Times New Roman"/>
          <w:b/>
          <w:bCs/>
          <w:color w:val="000000" w:themeColor="text1"/>
        </w:rPr>
      </w:pPr>
      <w:r>
        <w:rPr>
          <w:rFonts w:ascii="Times New Roman" w:hAnsi="Times New Roman"/>
          <w:color w:val="000000" w:themeColor="text1"/>
        </w:rPr>
        <w:t xml:space="preserve">生态文明 </w:t>
      </w:r>
      <w:r>
        <w:rPr>
          <w:rFonts w:hint="eastAsia" w:ascii="Times New Roman" w:hAnsi="Times New Roman"/>
          <w:color w:val="000000" w:themeColor="text1"/>
        </w:rPr>
        <w:t xml:space="preserve"> </w:t>
      </w:r>
      <w:r>
        <w:rPr>
          <w:rFonts w:ascii="Times New Roman" w:hAnsi="Times New Roman"/>
          <w:b/>
          <w:bCs/>
          <w:color w:val="000000" w:themeColor="text1"/>
        </w:rPr>
        <w:t>ecological civilization</w:t>
      </w:r>
    </w:p>
    <w:p w14:paraId="7F679401">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人类遵循人、自然、社会和谐发展这一客观规律而取得的物质与精神成果的总和</w:t>
      </w:r>
      <w:r>
        <w:rPr>
          <w:rFonts w:hint="eastAsia" w:ascii="Times New Roman" w:hAnsi="Times New Roman" w:cs="Times New Roman"/>
          <w:color w:val="000000" w:themeColor="text1"/>
          <w:szCs w:val="21"/>
        </w:rPr>
        <w:t>。</w:t>
      </w:r>
    </w:p>
    <w:p w14:paraId="4DBA3765">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生态安全</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ecological security</w:t>
      </w:r>
    </w:p>
    <w:p w14:paraId="7BEBF4C1">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指人类生存和发展的生态环境处于一种健康、完整、不受威胁的状态。</w:t>
      </w:r>
    </w:p>
    <w:p w14:paraId="0A71E203">
      <w:pPr>
        <w:pStyle w:val="4"/>
        <w:rPr>
          <w:rFonts w:ascii="Times New Roman" w:hAnsi="Times New Roman"/>
          <w:b/>
          <w:bCs/>
          <w:color w:val="000000" w:themeColor="text1"/>
        </w:rPr>
      </w:pPr>
      <w:r>
        <w:rPr>
          <w:rFonts w:ascii="Times New Roman" w:hAnsi="Times New Roman"/>
          <w:color w:val="000000" w:themeColor="text1"/>
        </w:rPr>
        <w:t>生态安全格局</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 xml:space="preserve">cological </w:t>
      </w:r>
      <w:r>
        <w:rPr>
          <w:rFonts w:hint="eastAsia" w:ascii="Times New Roman" w:hAnsi="Times New Roman"/>
          <w:b/>
          <w:bCs/>
          <w:color w:val="000000" w:themeColor="text1"/>
        </w:rPr>
        <w:t>s</w:t>
      </w:r>
      <w:r>
        <w:rPr>
          <w:rFonts w:ascii="Times New Roman" w:hAnsi="Times New Roman"/>
          <w:b/>
          <w:bCs/>
          <w:color w:val="000000" w:themeColor="text1"/>
        </w:rPr>
        <w:t xml:space="preserve">ecurity </w:t>
      </w:r>
      <w:r>
        <w:rPr>
          <w:rFonts w:hint="eastAsia" w:ascii="Times New Roman" w:hAnsi="Times New Roman"/>
          <w:b/>
          <w:bCs/>
          <w:color w:val="000000" w:themeColor="text1"/>
        </w:rPr>
        <w:t>p</w:t>
      </w:r>
      <w:r>
        <w:rPr>
          <w:rFonts w:ascii="Times New Roman" w:hAnsi="Times New Roman"/>
          <w:b/>
          <w:bCs/>
          <w:color w:val="000000" w:themeColor="text1"/>
        </w:rPr>
        <w:t>attern</w:t>
      </w:r>
    </w:p>
    <w:p w14:paraId="4DF85518">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又称生态安全框架。</w:t>
      </w:r>
      <w:r>
        <w:rPr>
          <w:rFonts w:ascii="Times New Roman" w:hAnsi="Times New Roman" w:cs="Times New Roman"/>
          <w:color w:val="000000" w:themeColor="text1"/>
          <w:szCs w:val="21"/>
        </w:rPr>
        <w:t>指在区域尺度上，由关键生态源地、生态廊道、生态节点及生态缓冲区等核心要素形成的网络化、系统性空间配置方案；旨在维护生态系统结构完整性、过程连续性与功能稳定性，抵御外界干扰、保障生物多样性、生态系统服务供给与区域可持续发展底线。</w:t>
      </w:r>
    </w:p>
    <w:p w14:paraId="7701923A">
      <w:pPr>
        <w:pStyle w:val="4"/>
        <w:rPr>
          <w:rFonts w:ascii="Times New Roman" w:hAnsi="Times New Roman"/>
          <w:color w:val="000000" w:themeColor="text1"/>
        </w:rPr>
      </w:pPr>
      <w:r>
        <w:rPr>
          <w:rFonts w:hint="eastAsia" w:ascii="Times New Roman" w:hAnsi="Times New Roman"/>
          <w:color w:val="000000" w:themeColor="text1"/>
        </w:rPr>
        <w:t>生态</w:t>
      </w:r>
      <w:r>
        <w:rPr>
          <w:rFonts w:ascii="Times New Roman" w:hAnsi="Times New Roman"/>
          <w:color w:val="000000" w:themeColor="text1"/>
        </w:rPr>
        <w:t>威胁</w:t>
      </w:r>
      <w:r>
        <w:rPr>
          <w:rFonts w:hint="eastAsia" w:ascii="Times New Roman" w:hAnsi="Times New Roman"/>
          <w:color w:val="000000" w:themeColor="text1"/>
        </w:rPr>
        <w:t xml:space="preserve">  </w:t>
      </w:r>
      <w:r>
        <w:rPr>
          <w:rFonts w:ascii="Times New Roman" w:hAnsi="Times New Roman"/>
          <w:b/>
          <w:bCs/>
          <w:color w:val="000000" w:themeColor="text1"/>
        </w:rPr>
        <w:t>stress</w:t>
      </w:r>
    </w:p>
    <w:p w14:paraId="45C93D0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一种可能或已经导致生态环境退化、损害或破坏的因素。</w:t>
      </w:r>
    </w:p>
    <w:p w14:paraId="31BECB70">
      <w:pPr>
        <w:pStyle w:val="4"/>
        <w:rPr>
          <w:rFonts w:ascii="Times New Roman" w:hAnsi="Times New Roman"/>
          <w:color w:val="000000" w:themeColor="text1"/>
        </w:rPr>
      </w:pPr>
      <w:r>
        <w:rPr>
          <w:rFonts w:ascii="Times New Roman" w:hAnsi="Times New Roman"/>
          <w:color w:val="000000" w:themeColor="text1"/>
        </w:rPr>
        <w:t xml:space="preserve">地方性生态知识  </w:t>
      </w:r>
      <w:r>
        <w:rPr>
          <w:rFonts w:ascii="Times New Roman" w:hAnsi="Times New Roman"/>
          <w:b/>
          <w:bCs/>
          <w:color w:val="000000" w:themeColor="text1"/>
        </w:rPr>
        <w:t>local ecological knowledge</w:t>
      </w:r>
    </w:p>
    <w:p w14:paraId="389AC0D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指当地资源使用者之间相互分享，并通过长期亲身观察和与本地生态系统互动而积累起来的，关于生态关系的知识、实践与信念。</w:t>
      </w:r>
      <w:bookmarkStart w:id="45" w:name="OLE_LINK21"/>
    </w:p>
    <w:bookmarkEnd w:id="45"/>
    <w:p w14:paraId="54A4A305">
      <w:pPr>
        <w:pStyle w:val="4"/>
        <w:rPr>
          <w:rFonts w:ascii="Times New Roman" w:hAnsi="Times New Roman"/>
          <w:b/>
          <w:bCs/>
          <w:color w:val="000000" w:themeColor="text1"/>
        </w:rPr>
      </w:pPr>
      <w:r>
        <w:rPr>
          <w:rFonts w:hint="eastAsia" w:ascii="Times New Roman" w:hAnsi="Times New Roman"/>
          <w:color w:val="000000" w:themeColor="text1"/>
        </w:rPr>
        <w:t>乡土</w:t>
      </w:r>
      <w:r>
        <w:rPr>
          <w:rFonts w:ascii="Times New Roman" w:hAnsi="Times New Roman"/>
          <w:color w:val="000000" w:themeColor="text1"/>
        </w:rPr>
        <w:t>知识</w:t>
      </w:r>
      <w:r>
        <w:rPr>
          <w:rFonts w:hint="eastAsia" w:ascii="Times New Roman" w:hAnsi="Times New Roman"/>
          <w:color w:val="000000" w:themeColor="text1"/>
        </w:rPr>
        <w:t xml:space="preserve">  </w:t>
      </w:r>
      <w:r>
        <w:rPr>
          <w:rFonts w:hint="eastAsia" w:ascii="Times New Roman" w:hAnsi="Times New Roman"/>
          <w:b/>
          <w:bCs/>
          <w:color w:val="000000" w:themeColor="text1"/>
        </w:rPr>
        <w:t>i</w:t>
      </w:r>
      <w:r>
        <w:rPr>
          <w:rFonts w:ascii="Times New Roman" w:hAnsi="Times New Roman"/>
          <w:b/>
          <w:bCs/>
          <w:color w:val="000000" w:themeColor="text1"/>
        </w:rPr>
        <w:t xml:space="preserve">ndigenous </w:t>
      </w:r>
      <w:r>
        <w:rPr>
          <w:rFonts w:hint="eastAsia" w:ascii="Times New Roman" w:hAnsi="Times New Roman"/>
          <w:b/>
          <w:bCs/>
          <w:color w:val="000000" w:themeColor="text1"/>
        </w:rPr>
        <w:t>p</w:t>
      </w:r>
      <w:r>
        <w:rPr>
          <w:rFonts w:ascii="Times New Roman" w:hAnsi="Times New Roman"/>
          <w:b/>
          <w:bCs/>
          <w:color w:val="000000" w:themeColor="text1"/>
        </w:rPr>
        <w:t>eoples’ knowledge</w:t>
      </w:r>
    </w:p>
    <w:p w14:paraId="4B0EC9C3">
      <w:pPr>
        <w:spacing w:line="360" w:lineRule="auto"/>
        <w:ind w:firstLine="420"/>
        <w:rPr>
          <w:rFonts w:ascii="Times New Roman" w:hAnsi="Times New Roman" w:cs="Times New Roman"/>
          <w:color w:val="000000" w:themeColor="text1"/>
        </w:rPr>
      </w:pPr>
      <w:r>
        <w:rPr>
          <w:rFonts w:hint="eastAsia" w:ascii="Times New Roman" w:hAnsi="Times New Roman" w:cs="Times New Roman"/>
          <w:color w:val="000000" w:themeColor="text1"/>
        </w:rPr>
        <w:t>又称“</w:t>
      </w:r>
      <w:r>
        <w:rPr>
          <w:rFonts w:ascii="Times New Roman" w:hAnsi="Times New Roman" w:cs="Times New Roman"/>
          <w:color w:val="000000" w:themeColor="text1"/>
        </w:rPr>
        <w:t>原住民知识</w:t>
      </w:r>
      <w:r>
        <w:rPr>
          <w:rFonts w:hint="eastAsia" w:ascii="Times New Roman" w:hAnsi="Times New Roman" w:cs="Times New Roman"/>
          <w:color w:val="000000" w:themeColor="text1"/>
        </w:rPr>
        <w:t>”。指</w:t>
      </w:r>
      <w:r>
        <w:rPr>
          <w:rFonts w:ascii="Times New Roman" w:hAnsi="Times New Roman" w:cs="Times New Roman"/>
          <w:color w:val="000000" w:themeColor="text1"/>
        </w:rPr>
        <w:t>原住民在与自然环境长期互动中积累、传承和发展起来的知识体系、实践和表现形式。原住民的知识适应当地文化，并通过口口相传的方式代代相传。</w:t>
      </w:r>
    </w:p>
    <w:p w14:paraId="083A83A7">
      <w:pPr>
        <w:pStyle w:val="4"/>
        <w:rPr>
          <w:rFonts w:ascii="Times New Roman" w:hAnsi="Times New Roman"/>
          <w:b/>
          <w:bCs/>
          <w:color w:val="000000" w:themeColor="text1"/>
        </w:rPr>
      </w:pPr>
      <w:r>
        <w:rPr>
          <w:rFonts w:ascii="Times New Roman" w:hAnsi="Times New Roman"/>
          <w:color w:val="000000" w:themeColor="text1"/>
        </w:rPr>
        <w:t xml:space="preserve">传统生态知识  </w:t>
      </w:r>
      <w:r>
        <w:rPr>
          <w:rFonts w:ascii="Times New Roman" w:hAnsi="Times New Roman"/>
          <w:b/>
          <w:bCs/>
          <w:color w:val="000000" w:themeColor="text1"/>
        </w:rPr>
        <w:t>traditional ecological knowledge</w:t>
      </w:r>
    </w:p>
    <w:p w14:paraId="7747276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指从长期的经验积累和实地观察中习得，并代代相传的知识体系与实践方法。它深受深厚的文化记忆、对环境变化的敏锐感知力，以及包含互惠原则在内的价值观所影响。</w:t>
      </w:r>
    </w:p>
    <w:p w14:paraId="1966719A">
      <w:pPr>
        <w:pStyle w:val="4"/>
        <w:rPr>
          <w:rFonts w:ascii="Times New Roman" w:hAnsi="Times New Roman"/>
          <w:color w:val="000000" w:themeColor="text1"/>
        </w:rPr>
      </w:pPr>
      <w:r>
        <w:rPr>
          <w:rFonts w:ascii="Times New Roman" w:hAnsi="Times New Roman"/>
          <w:color w:val="000000" w:themeColor="text1"/>
        </w:rPr>
        <w:t>可持续利用</w:t>
      </w:r>
      <w:r>
        <w:rPr>
          <w:rFonts w:hint="eastAsia" w:ascii="Times New Roman" w:hAnsi="Times New Roman"/>
          <w:color w:val="000000" w:themeColor="text1"/>
        </w:rPr>
        <w:t xml:space="preserve">  </w:t>
      </w:r>
      <w:r>
        <w:rPr>
          <w:rFonts w:ascii="Times New Roman" w:hAnsi="Times New Roman"/>
          <w:b/>
          <w:bCs/>
          <w:color w:val="000000" w:themeColor="text1"/>
        </w:rPr>
        <w:t>sustainable use</w:t>
      </w:r>
    </w:p>
    <w:p w14:paraId="0A20E881">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利用</w:t>
      </w:r>
      <w:r>
        <w:rPr>
          <w:rFonts w:ascii="Times New Roman" w:hAnsi="Times New Roman" w:cs="Times New Roman"/>
          <w:color w:val="000000" w:themeColor="text1"/>
          <w:szCs w:val="21"/>
        </w:rPr>
        <w:t>生物多样性组分的方式和速度不会导致生物多样性的长期衰退，从而保持其满足今世后代的需要和愿望的潜力。</w:t>
      </w:r>
    </w:p>
    <w:p w14:paraId="3EF573DB">
      <w:pPr>
        <w:pStyle w:val="4"/>
        <w:rPr>
          <w:rFonts w:ascii="Times New Roman" w:hAnsi="Times New Roman"/>
          <w:b/>
          <w:bCs/>
          <w:color w:val="000000" w:themeColor="text1"/>
        </w:rPr>
      </w:pPr>
      <w:r>
        <w:rPr>
          <w:rFonts w:hint="eastAsia"/>
          <w:color w:val="000000" w:themeColor="text1"/>
        </w:rPr>
        <w:t xml:space="preserve">生态价值观  </w:t>
      </w:r>
      <w:r>
        <w:rPr>
          <w:rFonts w:ascii="Times New Roman" w:hAnsi="Times New Roman"/>
          <w:b/>
          <w:bCs/>
          <w:color w:val="000000" w:themeColor="text1"/>
        </w:rPr>
        <w:t>view of ecological values</w:t>
      </w:r>
    </w:p>
    <w:p w14:paraId="696A6FF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人类在处理人与自然关系时所遵循的尊重自然、爱护生态、保护环境、人与自然和谐共生的观念。</w:t>
      </w:r>
    </w:p>
    <w:p w14:paraId="40C53DE4">
      <w:pPr>
        <w:pStyle w:val="4"/>
        <w:rPr>
          <w:rFonts w:ascii="Times New Roman" w:hAnsi="Times New Roman"/>
          <w:b/>
          <w:bCs/>
          <w:color w:val="000000" w:themeColor="text1"/>
        </w:rPr>
      </w:pPr>
      <w:r>
        <w:rPr>
          <w:rFonts w:hint="eastAsia" w:ascii="Times New Roman" w:hAnsi="Times New Roman"/>
          <w:color w:val="000000" w:themeColor="text1"/>
        </w:rPr>
        <w:t xml:space="preserve">生态资产  </w:t>
      </w:r>
      <w:r>
        <w:rPr>
          <w:rFonts w:hint="eastAsia" w:ascii="Times New Roman" w:hAnsi="Times New Roman"/>
          <w:b/>
          <w:bCs/>
          <w:color w:val="000000" w:themeColor="text1"/>
        </w:rPr>
        <w:t>ecological assets</w:t>
      </w:r>
    </w:p>
    <w:p w14:paraId="69E42DF7">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在一定时间、空间范围内和技术经济条件下，人类从自然环境中获得的各种自然资源价值和生态服务功能价值。</w:t>
      </w:r>
      <w:r>
        <w:rPr>
          <w:rFonts w:ascii="Times New Roman" w:hAnsi="Times New Roman" w:cs="Times New Roman"/>
          <w:color w:val="000000" w:themeColor="text1"/>
          <w:szCs w:val="21"/>
        </w:rPr>
        <w:t>生态资产起源于自然，它通常具有一定的产权归属，以存量来表示，可采用货币价值或生物物理价值等尺度来计量。</w:t>
      </w:r>
    </w:p>
    <w:p w14:paraId="5F0F3D1D">
      <w:pPr>
        <w:pStyle w:val="4"/>
        <w:rPr>
          <w:rFonts w:ascii="Times New Roman" w:hAnsi="Times New Roman"/>
          <w:b/>
          <w:bCs/>
          <w:color w:val="000000" w:themeColor="text1"/>
        </w:rPr>
      </w:pPr>
      <w:r>
        <w:rPr>
          <w:rFonts w:ascii="Times New Roman" w:hAnsi="Times New Roman"/>
          <w:color w:val="000000" w:themeColor="text1"/>
        </w:rPr>
        <w:t xml:space="preserve">分布式测算方法 </w:t>
      </w:r>
      <w:r>
        <w:rPr>
          <w:rFonts w:hint="eastAsia" w:ascii="Times New Roman" w:hAnsi="Times New Roman"/>
          <w:color w:val="000000" w:themeColor="text1"/>
        </w:rPr>
        <w:t xml:space="preserve"> </w:t>
      </w:r>
      <w:r>
        <w:rPr>
          <w:rFonts w:ascii="Times New Roman" w:hAnsi="Times New Roman"/>
          <w:b/>
          <w:bCs/>
          <w:color w:val="000000" w:themeColor="text1"/>
        </w:rPr>
        <w:t>spatially distributed measurement method</w:t>
      </w:r>
    </w:p>
    <w:p w14:paraId="66A873F3">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将一个自然地理高度异质化的空间区域划分为相对独立的、均质化的测算单元，并将这些单元分别处理，最后汇总得出</w:t>
      </w:r>
      <w:r>
        <w:rPr>
          <w:rFonts w:hint="eastAsia" w:ascii="Times New Roman" w:hAnsi="Times New Roman" w:eastAsia="宋体" w:cs="Times New Roman"/>
          <w:color w:val="000000" w:themeColor="text1"/>
          <w:kern w:val="0"/>
          <w:szCs w:val="20"/>
        </w:rPr>
        <w:t>结果</w:t>
      </w:r>
      <w:r>
        <w:rPr>
          <w:rFonts w:ascii="Times New Roman" w:hAnsi="Times New Roman" w:eastAsia="宋体" w:cs="Times New Roman"/>
          <w:color w:val="000000" w:themeColor="text1"/>
          <w:kern w:val="0"/>
          <w:szCs w:val="20"/>
        </w:rPr>
        <w:t>的一种测算方法。</w:t>
      </w:r>
    </w:p>
    <w:p w14:paraId="67751920">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[来源：GB/T 38582 — 2020，3.13，有修改]</w:t>
      </w:r>
    </w:p>
    <w:p w14:paraId="5CE4D0F7">
      <w:pPr>
        <w:widowControl/>
        <w:spacing w:before="312" w:beforeLines="100" w:after="312" w:afterLines="100"/>
        <w:outlineLvl w:val="1"/>
        <w:rPr>
          <w:rFonts w:ascii="Times New Roman" w:hAnsi="Times New Roman" w:eastAsia="黑体" w:cs="Times New Roman"/>
          <w:color w:val="000000" w:themeColor="text1"/>
          <w:kern w:val="0"/>
          <w:szCs w:val="20"/>
        </w:rPr>
      </w:pPr>
      <w:bookmarkStart w:id="46" w:name="_Toc229777145"/>
      <w:r>
        <w:rPr>
          <w:rFonts w:hint="eastAsia" w:ascii="Times New Roman" w:hAnsi="Times New Roman" w:eastAsia="黑体" w:cs="Times New Roman"/>
          <w:color w:val="000000" w:themeColor="text1"/>
          <w:kern w:val="0"/>
          <w:szCs w:val="20"/>
        </w:rPr>
        <w:t>4 工程管理层面术语</w:t>
      </w:r>
      <w:bookmarkEnd w:id="46"/>
    </w:p>
    <w:p w14:paraId="0E3545B7">
      <w:pPr>
        <w:pStyle w:val="4"/>
        <w:rPr>
          <w:rFonts w:ascii="Times New Roman" w:hAnsi="Times New Roman"/>
          <w:b/>
          <w:bCs/>
          <w:color w:val="000000" w:themeColor="text1"/>
        </w:rPr>
      </w:pPr>
      <w:r>
        <w:rPr>
          <w:rFonts w:ascii="Times New Roman" w:hAnsi="Times New Roman"/>
          <w:color w:val="000000" w:themeColor="text1"/>
        </w:rPr>
        <w:t xml:space="preserve">调查  </w:t>
      </w:r>
      <w:r>
        <w:rPr>
          <w:rFonts w:ascii="Times New Roman" w:hAnsi="Times New Roman"/>
          <w:b/>
          <w:bCs/>
          <w:color w:val="000000" w:themeColor="text1"/>
        </w:rPr>
        <w:t>investigation</w:t>
      </w:r>
    </w:p>
    <w:p w14:paraId="2CC03E9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通过查阅文件、进行现场观察和询问等手段进行信息收集。</w:t>
      </w:r>
    </w:p>
    <w:p w14:paraId="38AE3A3D">
      <w:pPr>
        <w:pStyle w:val="4"/>
        <w:rPr>
          <w:rFonts w:ascii="Times New Roman" w:hAnsi="Times New Roman"/>
          <w:b/>
          <w:bCs/>
          <w:color w:val="000000" w:themeColor="text1"/>
        </w:rPr>
      </w:pPr>
      <w:r>
        <w:rPr>
          <w:rFonts w:ascii="Times New Roman" w:hAnsi="Times New Roman"/>
          <w:color w:val="000000" w:themeColor="text1"/>
        </w:rPr>
        <w:t xml:space="preserve">监测  </w:t>
      </w:r>
      <w:r>
        <w:rPr>
          <w:rFonts w:ascii="Times New Roman" w:hAnsi="Times New Roman"/>
          <w:b/>
          <w:bCs/>
          <w:color w:val="000000" w:themeColor="text1"/>
        </w:rPr>
        <w:t>monitoring</w:t>
      </w:r>
    </w:p>
    <w:p w14:paraId="0EFD18E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按一定的频次，采用仪器测读和现场检查的方式进行观测、记录，并对成果变化情况进行分析的工作。</w:t>
      </w:r>
    </w:p>
    <w:p w14:paraId="51318AF1">
      <w:pPr>
        <w:pStyle w:val="4"/>
        <w:rPr>
          <w:rFonts w:ascii="Times New Roman" w:hAnsi="Times New Roman"/>
          <w:b/>
          <w:bCs/>
          <w:color w:val="000000" w:themeColor="text1"/>
        </w:rPr>
      </w:pPr>
      <w:r>
        <w:rPr>
          <w:rFonts w:ascii="Times New Roman" w:hAnsi="Times New Roman"/>
          <w:color w:val="000000" w:themeColor="text1"/>
        </w:rPr>
        <w:t xml:space="preserve">工程勘察 </w:t>
      </w:r>
      <w:r>
        <w:rPr>
          <w:rFonts w:hint="eastAsia" w:ascii="Times New Roman" w:hAnsi="Times New Roman"/>
          <w:color w:val="000000" w:themeColor="text1"/>
        </w:rPr>
        <w:t xml:space="preserve"> </w:t>
      </w:r>
      <w:r>
        <w:rPr>
          <w:rFonts w:ascii="Times New Roman" w:hAnsi="Times New Roman"/>
          <w:b/>
          <w:bCs/>
          <w:color w:val="000000" w:themeColor="text1"/>
        </w:rPr>
        <w:t>engineering investigation (baseline inventory</w:t>
      </w:r>
      <w:r>
        <w:rPr>
          <w:rFonts w:hint="eastAsia" w:ascii="Times New Roman" w:hAnsi="Times New Roman"/>
          <w:b/>
          <w:bCs/>
          <w:color w:val="000000" w:themeColor="text1"/>
        </w:rPr>
        <w:t>)</w:t>
      </w:r>
    </w:p>
    <w:p w14:paraId="74AC1903">
      <w:pPr>
        <w:spacing w:line="360" w:lineRule="auto"/>
        <w:ind w:firstLine="420"/>
        <w:rPr>
          <w:rFonts w:cs="Times New Roman" w:asciiTheme="minorEastAsia" w:hAnsiTheme="minorEastAsia"/>
          <w:color w:val="000000" w:themeColor="text1"/>
          <w:szCs w:val="21"/>
        </w:rPr>
      </w:pPr>
      <w:r>
        <w:rPr>
          <w:rFonts w:cs="Times New Roman" w:asciiTheme="minorEastAsia" w:hAnsiTheme="minorEastAsia"/>
          <w:color w:val="000000" w:themeColor="text1"/>
          <w:szCs w:val="21"/>
        </w:rPr>
        <w:t>又称“本地调查”。指为了满足山水工程建设的规划、设计、施工等需要，对建设场地的自然地理和社会经济状况进行本底调查，并提供相应科学、可靠的成果和资料的活动</w:t>
      </w:r>
      <w:r>
        <w:rPr>
          <w:rFonts w:hint="eastAsia" w:cs="Times New Roman" w:asciiTheme="minorEastAsia" w:hAnsiTheme="minorEastAsia"/>
          <w:color w:val="000000" w:themeColor="text1"/>
          <w:szCs w:val="21"/>
        </w:rPr>
        <w:t>。</w:t>
      </w:r>
      <w:r>
        <w:rPr>
          <w:rFonts w:cs="Times New Roman" w:asciiTheme="minorEastAsia" w:hAnsiTheme="minorEastAsia"/>
          <w:color w:val="000000" w:themeColor="text1"/>
          <w:szCs w:val="21"/>
        </w:rPr>
        <w:t>包括生态问题识别及因果诊断、保护修复优先区与优先对象认定、保护修复目的和目标制定等可衡量的处理方案。</w:t>
      </w:r>
    </w:p>
    <w:p w14:paraId="094883A6">
      <w:pPr>
        <w:pStyle w:val="4"/>
        <w:rPr>
          <w:rFonts w:ascii="Times New Roman" w:hAnsi="Times New Roman"/>
          <w:b/>
          <w:bCs/>
          <w:color w:val="000000" w:themeColor="text1"/>
        </w:rPr>
      </w:pPr>
      <w:r>
        <w:rPr>
          <w:rFonts w:ascii="Times New Roman" w:hAnsi="Times New Roman"/>
          <w:color w:val="000000" w:themeColor="text1"/>
        </w:rPr>
        <w:t>工程规划</w:t>
      </w:r>
      <w:r>
        <w:rPr>
          <w:rFonts w:hint="eastAsia" w:ascii="Times New Roman" w:hAnsi="Times New Roman"/>
          <w:color w:val="000000" w:themeColor="text1"/>
        </w:rPr>
        <w:t xml:space="preserve">（策划）  </w:t>
      </w:r>
      <w:r>
        <w:rPr>
          <w:rFonts w:hint="eastAsia" w:ascii="Times New Roman" w:hAnsi="Times New Roman"/>
          <w:b/>
          <w:bCs/>
          <w:color w:val="000000" w:themeColor="text1"/>
        </w:rPr>
        <w:t>project</w:t>
      </w:r>
      <w:r>
        <w:rPr>
          <w:rFonts w:ascii="Times New Roman" w:hAnsi="Times New Roman"/>
          <w:b/>
          <w:bCs/>
          <w:color w:val="000000" w:themeColor="text1"/>
        </w:rPr>
        <w:t xml:space="preserve"> planning</w:t>
      </w:r>
    </w:p>
    <w:p w14:paraId="1E51296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为实现</w:t>
      </w:r>
      <w:r>
        <w:rPr>
          <w:rFonts w:hint="eastAsia" w:ascii="Times New Roman" w:hAnsi="Times New Roman" w:cs="Times New Roman"/>
          <w:color w:val="000000" w:themeColor="text1"/>
          <w:szCs w:val="21"/>
        </w:rPr>
        <w:t>工程</w:t>
      </w:r>
      <w:r>
        <w:rPr>
          <w:rFonts w:ascii="Times New Roman" w:hAnsi="Times New Roman" w:cs="Times New Roman"/>
          <w:color w:val="000000" w:themeColor="text1"/>
          <w:szCs w:val="21"/>
        </w:rPr>
        <w:t>项目目标，在建设前期对建设项目进行的宏观性、整体性、系统性和长远性的总体统筹谋划和可行性论证。主要产出是项目策划书/可行性报告。</w:t>
      </w:r>
    </w:p>
    <w:p w14:paraId="2AAE7A63">
      <w:pPr>
        <w:pStyle w:val="4"/>
        <w:rPr>
          <w:rFonts w:ascii="Times New Roman" w:hAnsi="Times New Roman"/>
          <w:color w:val="000000" w:themeColor="text1"/>
        </w:rPr>
      </w:pPr>
      <w:r>
        <w:rPr>
          <w:rFonts w:ascii="Times New Roman" w:hAnsi="Times New Roman"/>
          <w:color w:val="000000" w:themeColor="text1"/>
        </w:rPr>
        <w:t xml:space="preserve">工程设计  </w:t>
      </w:r>
      <w:r>
        <w:rPr>
          <w:rFonts w:hint="eastAsia" w:ascii="Times New Roman" w:hAnsi="Times New Roman"/>
          <w:b/>
          <w:bCs/>
          <w:color w:val="000000" w:themeColor="text1"/>
        </w:rPr>
        <w:t>project</w:t>
      </w:r>
      <w:r>
        <w:rPr>
          <w:rFonts w:ascii="Times New Roman" w:hAnsi="Times New Roman"/>
          <w:b/>
          <w:bCs/>
          <w:color w:val="000000" w:themeColor="text1"/>
        </w:rPr>
        <w:t xml:space="preserve"> design</w:t>
      </w:r>
    </w:p>
    <w:p w14:paraId="0299E842">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在</w:t>
      </w:r>
      <w:r>
        <w:rPr>
          <w:rFonts w:hint="eastAsia" w:ascii="Times New Roman" w:hAnsi="Times New Roman" w:cs="Times New Roman"/>
          <w:color w:val="000000" w:themeColor="text1"/>
          <w:szCs w:val="21"/>
        </w:rPr>
        <w:t>工程</w:t>
      </w:r>
      <w:r>
        <w:rPr>
          <w:rFonts w:ascii="Times New Roman" w:hAnsi="Times New Roman" w:cs="Times New Roman"/>
          <w:color w:val="000000" w:themeColor="text1"/>
          <w:szCs w:val="21"/>
        </w:rPr>
        <w:t>可行性研究（规划）确定可行，并且有了勘察数据作为基础后，明确工程具体目标以及达到目标的具体过程、方法</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实施方案和</w:t>
      </w:r>
      <w:r>
        <w:rPr>
          <w:rFonts w:hint="eastAsia" w:ascii="Times New Roman" w:hAnsi="Times New Roman" w:cs="Times New Roman"/>
          <w:color w:val="000000" w:themeColor="text1"/>
          <w:szCs w:val="21"/>
        </w:rPr>
        <w:t>预算投资</w:t>
      </w:r>
      <w:r>
        <w:rPr>
          <w:rFonts w:ascii="Times New Roman" w:hAnsi="Times New Roman" w:cs="Times New Roman"/>
          <w:color w:val="000000" w:themeColor="text1"/>
          <w:szCs w:val="21"/>
        </w:rPr>
        <w:t>的过程。主要产出是</w:t>
      </w:r>
      <w:r>
        <w:rPr>
          <w:rFonts w:ascii="Times New Roman" w:hAnsi="Times New Roman" w:cs="Times New Roman"/>
          <w:color w:val="000000" w:themeColor="text1"/>
          <w:szCs w:val="21"/>
          <w:shd w:val="clear" w:color="auto" w:fill="FFFFFF"/>
        </w:rPr>
        <w:t>设计图纸（蓝图与施工图）。</w:t>
      </w:r>
    </w:p>
    <w:p w14:paraId="656FD99B">
      <w:pPr>
        <w:pStyle w:val="4"/>
        <w:rPr>
          <w:rFonts w:ascii="Times New Roman" w:hAnsi="Times New Roman"/>
          <w:color w:val="000000" w:themeColor="text1"/>
        </w:rPr>
      </w:pPr>
      <w:r>
        <w:rPr>
          <w:rFonts w:ascii="Times New Roman" w:hAnsi="Times New Roman"/>
          <w:color w:val="000000" w:themeColor="text1"/>
        </w:rPr>
        <w:t>工程施工</w:t>
      </w:r>
      <w:r>
        <w:rPr>
          <w:rFonts w:hint="eastAsia" w:ascii="Times New Roman" w:hAnsi="Times New Roman"/>
          <w:color w:val="000000" w:themeColor="text1"/>
        </w:rPr>
        <w:t xml:space="preserve">  </w:t>
      </w:r>
      <w:r>
        <w:rPr>
          <w:rFonts w:hint="eastAsia" w:ascii="Times New Roman" w:hAnsi="Times New Roman"/>
          <w:b/>
          <w:bCs/>
          <w:color w:val="000000" w:themeColor="text1"/>
        </w:rPr>
        <w:t>project c</w:t>
      </w:r>
      <w:r>
        <w:rPr>
          <w:rFonts w:ascii="Times New Roman" w:hAnsi="Times New Roman"/>
          <w:b/>
          <w:bCs/>
          <w:color w:val="000000" w:themeColor="text1"/>
        </w:rPr>
        <w:t>onstruction</w:t>
      </w:r>
    </w:p>
    <w:p w14:paraId="0EFC00E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hd w:val="clear" w:color="auto" w:fill="FFFFFF"/>
        </w:rPr>
        <w:t>这是工程建设的实施阶段。它是指按照设计图纸和相关文件的要求，在建设场地上将设计意图付诸实现的测量、作业、检验，最终形成工程实体（即最终产品）的活动。</w:t>
      </w:r>
    </w:p>
    <w:p w14:paraId="74BB767B">
      <w:pPr>
        <w:pStyle w:val="4"/>
        <w:rPr>
          <w:rFonts w:ascii="Times New Roman" w:hAnsi="Times New Roman"/>
          <w:color w:val="000000" w:themeColor="text1"/>
        </w:rPr>
      </w:pPr>
      <w:r>
        <w:rPr>
          <w:rFonts w:ascii="Times New Roman" w:hAnsi="Times New Roman"/>
          <w:color w:val="000000" w:themeColor="text1"/>
        </w:rPr>
        <w:t>施工监理</w:t>
      </w:r>
      <w:r>
        <w:rPr>
          <w:rFonts w:hint="eastAsia" w:ascii="Times New Roman" w:hAnsi="Times New Roman"/>
          <w:color w:val="000000" w:themeColor="text1"/>
        </w:rPr>
        <w:t xml:space="preserve">  </w:t>
      </w:r>
      <w:r>
        <w:rPr>
          <w:rFonts w:hint="eastAsia" w:ascii="Times New Roman" w:hAnsi="Times New Roman"/>
          <w:b/>
          <w:bCs/>
          <w:color w:val="000000" w:themeColor="text1"/>
        </w:rPr>
        <w:t>c</w:t>
      </w:r>
      <w:r>
        <w:rPr>
          <w:rFonts w:ascii="Times New Roman" w:hAnsi="Times New Roman"/>
          <w:b/>
          <w:bCs/>
          <w:color w:val="000000" w:themeColor="text1"/>
        </w:rPr>
        <w:t xml:space="preserve">onstruction </w:t>
      </w:r>
      <w:r>
        <w:rPr>
          <w:rFonts w:hint="eastAsia" w:ascii="Times New Roman" w:hAnsi="Times New Roman"/>
          <w:b/>
          <w:bCs/>
          <w:color w:val="000000" w:themeColor="text1"/>
        </w:rPr>
        <w:t>s</w:t>
      </w:r>
      <w:r>
        <w:rPr>
          <w:rFonts w:ascii="Times New Roman" w:hAnsi="Times New Roman"/>
          <w:b/>
          <w:bCs/>
          <w:color w:val="000000" w:themeColor="text1"/>
        </w:rPr>
        <w:t>upervision</w:t>
      </w:r>
    </w:p>
    <w:p w14:paraId="56BD415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监理单位受业主的委托，在业主授权范围内代表业主对工程施工进度、质量、投资、安全等进行控制并对工程合同和信息进行管理，以及协调参建各方关系的一系列监督管理活动。</w:t>
      </w:r>
    </w:p>
    <w:p w14:paraId="3580C621">
      <w:pPr>
        <w:pStyle w:val="4"/>
        <w:rPr>
          <w:rFonts w:ascii="Times New Roman" w:hAnsi="Times New Roman"/>
          <w:color w:val="000000" w:themeColor="text1"/>
        </w:rPr>
      </w:pPr>
      <w:r>
        <w:rPr>
          <w:rFonts w:ascii="Times New Roman" w:hAnsi="Times New Roman"/>
          <w:color w:val="000000" w:themeColor="text1"/>
        </w:rPr>
        <w:t>工程验收</w:t>
      </w:r>
      <w:r>
        <w:rPr>
          <w:rFonts w:hint="eastAsia" w:ascii="Times New Roman" w:hAnsi="Times New Roman"/>
          <w:color w:val="000000" w:themeColor="text1"/>
        </w:rPr>
        <w:t xml:space="preserve">  </w:t>
      </w:r>
      <w:r>
        <w:rPr>
          <w:rFonts w:hint="eastAsia" w:ascii="Times New Roman" w:hAnsi="Times New Roman"/>
          <w:b/>
          <w:bCs/>
          <w:color w:val="000000" w:themeColor="text1"/>
        </w:rPr>
        <w:t>project</w:t>
      </w:r>
      <w:r>
        <w:rPr>
          <w:rFonts w:ascii="Times New Roman" w:hAnsi="Times New Roman"/>
          <w:b/>
          <w:bCs/>
          <w:color w:val="000000" w:themeColor="text1"/>
        </w:rPr>
        <w:t xml:space="preserve"> acceptance</w:t>
      </w:r>
    </w:p>
    <w:p w14:paraId="283DAED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按照工程建设目标和标准要求，对单项工程或全部工程是否合格进行核查的程序和结果。</w:t>
      </w:r>
      <w:r>
        <w:rPr>
          <w:rFonts w:hint="eastAsia" w:ascii="Times New Roman" w:hAnsi="Times New Roman" w:cs="Times New Roman"/>
          <w:color w:val="000000" w:themeColor="text1"/>
          <w:szCs w:val="21"/>
        </w:rPr>
        <w:t>工程验收具体又可分为预验收、中期验收和竣工验收。</w:t>
      </w:r>
    </w:p>
    <w:p w14:paraId="61683EB2">
      <w:pPr>
        <w:pStyle w:val="4"/>
        <w:rPr>
          <w:rFonts w:ascii="Times New Roman" w:hAnsi="Times New Roman"/>
          <w:color w:val="000000" w:themeColor="text1"/>
        </w:rPr>
      </w:pPr>
      <w:r>
        <w:rPr>
          <w:rFonts w:ascii="Times New Roman" w:hAnsi="Times New Roman"/>
          <w:color w:val="000000" w:themeColor="text1"/>
        </w:rPr>
        <w:t>竣工验收</w:t>
      </w:r>
      <w:r>
        <w:rPr>
          <w:rFonts w:hint="eastAsia" w:ascii="Times New Roman" w:hAnsi="Times New Roman"/>
          <w:color w:val="000000" w:themeColor="text1"/>
        </w:rPr>
        <w:t xml:space="preserve">  </w:t>
      </w:r>
      <w:r>
        <w:rPr>
          <w:rFonts w:hint="eastAsia" w:ascii="Times New Roman" w:hAnsi="Times New Roman"/>
          <w:b/>
          <w:bCs/>
          <w:color w:val="000000" w:themeColor="text1"/>
        </w:rPr>
        <w:t>project final</w:t>
      </w:r>
      <w:r>
        <w:rPr>
          <w:rFonts w:ascii="Times New Roman" w:hAnsi="Times New Roman"/>
          <w:b/>
          <w:bCs/>
          <w:color w:val="000000" w:themeColor="text1"/>
        </w:rPr>
        <w:t xml:space="preserve"> acceptance</w:t>
      </w:r>
    </w:p>
    <w:p w14:paraId="773A2A6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建设单位组织设计、施工、工程监理等有关单位，对施工完成的工程项目，进行规划设计符合程度、施工和设备安装质量检验，取得竣工合格资料、数据和凭证的过程。</w:t>
      </w:r>
    </w:p>
    <w:p w14:paraId="0D796EF0">
      <w:pPr>
        <w:pStyle w:val="4"/>
        <w:rPr>
          <w:rFonts w:ascii="Times New Roman" w:hAnsi="Times New Roman"/>
          <w:b/>
          <w:bCs/>
          <w:color w:val="000000" w:themeColor="text1"/>
        </w:rPr>
      </w:pPr>
      <w:r>
        <w:rPr>
          <w:rFonts w:ascii="Times New Roman" w:hAnsi="Times New Roman"/>
          <w:color w:val="000000" w:themeColor="text1"/>
        </w:rPr>
        <w:t>中期验收</w:t>
      </w:r>
      <w:r>
        <w:rPr>
          <w:rFonts w:hint="eastAsia" w:ascii="Times New Roman" w:hAnsi="Times New Roman"/>
          <w:color w:val="000000" w:themeColor="text1"/>
        </w:rPr>
        <w:t xml:space="preserve">  </w:t>
      </w:r>
      <w:r>
        <w:rPr>
          <w:rFonts w:hint="eastAsia" w:ascii="Times New Roman" w:hAnsi="Times New Roman"/>
          <w:b/>
          <w:bCs/>
          <w:color w:val="000000" w:themeColor="text1"/>
        </w:rPr>
        <w:t>project i</w:t>
      </w:r>
      <w:r>
        <w:rPr>
          <w:rFonts w:ascii="Times New Roman" w:hAnsi="Times New Roman"/>
          <w:b/>
          <w:bCs/>
          <w:color w:val="000000" w:themeColor="text1"/>
        </w:rPr>
        <w:t xml:space="preserve">nterim </w:t>
      </w:r>
      <w:r>
        <w:rPr>
          <w:rFonts w:hint="eastAsia" w:ascii="Times New Roman" w:hAnsi="Times New Roman"/>
          <w:b/>
          <w:bCs/>
          <w:color w:val="000000" w:themeColor="text1"/>
        </w:rPr>
        <w:t>a</w:t>
      </w:r>
      <w:r>
        <w:rPr>
          <w:rFonts w:ascii="Times New Roman" w:hAnsi="Times New Roman"/>
          <w:b/>
          <w:bCs/>
          <w:color w:val="000000" w:themeColor="text1"/>
        </w:rPr>
        <w:t>cceptance</w:t>
      </w:r>
    </w:p>
    <w:p w14:paraId="06A1A59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在工程实施期间，由建设方、设计师、工程监理、施工负责人参与，对已完成工程内容进行阶段性验收，并在质量报告书上签字确认的工作。</w:t>
      </w:r>
    </w:p>
    <w:p w14:paraId="025B22E6">
      <w:pPr>
        <w:pStyle w:val="4"/>
        <w:rPr>
          <w:rFonts w:ascii="Times New Roman" w:hAnsi="Times New Roman"/>
          <w:b/>
          <w:bCs/>
          <w:color w:val="000000" w:themeColor="text1"/>
        </w:rPr>
      </w:pPr>
      <w:r>
        <w:rPr>
          <w:rFonts w:ascii="Times New Roman" w:hAnsi="Times New Roman"/>
          <w:color w:val="000000" w:themeColor="text1"/>
        </w:rPr>
        <w:t>预验收</w:t>
      </w:r>
      <w:r>
        <w:rPr>
          <w:rFonts w:hint="eastAsia" w:ascii="Times New Roman" w:hAnsi="Times New Roman"/>
          <w:color w:val="000000" w:themeColor="text1"/>
        </w:rPr>
        <w:t xml:space="preserve">  </w:t>
      </w:r>
      <w:r>
        <w:rPr>
          <w:rFonts w:hint="eastAsia" w:ascii="Times New Roman" w:hAnsi="Times New Roman"/>
          <w:b/>
          <w:bCs/>
          <w:color w:val="000000" w:themeColor="text1"/>
        </w:rPr>
        <w:t>project p</w:t>
      </w:r>
      <w:r>
        <w:rPr>
          <w:rFonts w:ascii="Times New Roman" w:hAnsi="Times New Roman"/>
          <w:b/>
          <w:bCs/>
          <w:color w:val="000000" w:themeColor="text1"/>
        </w:rPr>
        <w:t xml:space="preserve">reliminary </w:t>
      </w:r>
      <w:r>
        <w:rPr>
          <w:rFonts w:hint="eastAsia" w:ascii="Times New Roman" w:hAnsi="Times New Roman"/>
          <w:b/>
          <w:bCs/>
          <w:color w:val="000000" w:themeColor="text1"/>
        </w:rPr>
        <w:t>a</w:t>
      </w:r>
      <w:r>
        <w:rPr>
          <w:rFonts w:ascii="Times New Roman" w:hAnsi="Times New Roman"/>
          <w:b/>
          <w:bCs/>
          <w:color w:val="000000" w:themeColor="text1"/>
        </w:rPr>
        <w:t>cceptance</w:t>
      </w:r>
    </w:p>
    <w:p w14:paraId="7D56812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专项竣工验收或工程竣工验收前，为了避免验收施工方不严格履行质量管理职责，可能影响验收工作的质量和进度，进行的一种预验收形式的质量验收。</w:t>
      </w:r>
    </w:p>
    <w:p w14:paraId="7AA4DC4D">
      <w:pPr>
        <w:pStyle w:val="4"/>
        <w:rPr>
          <w:rFonts w:ascii="Times New Roman" w:hAnsi="Times New Roman"/>
          <w:b/>
          <w:bCs/>
          <w:color w:val="000000" w:themeColor="text1"/>
        </w:rPr>
      </w:pPr>
      <w:r>
        <w:rPr>
          <w:rFonts w:hint="eastAsia" w:ascii="Times New Roman" w:hAnsi="Times New Roman"/>
          <w:color w:val="000000" w:themeColor="text1"/>
        </w:rPr>
        <w:t>工程</w:t>
      </w:r>
      <w:r>
        <w:rPr>
          <w:rFonts w:ascii="Times New Roman" w:hAnsi="Times New Roman"/>
          <w:color w:val="000000" w:themeColor="text1"/>
        </w:rPr>
        <w:t>管护</w:t>
      </w:r>
      <w:r>
        <w:rPr>
          <w:rFonts w:hint="eastAsia" w:ascii="Times New Roman" w:hAnsi="Times New Roman"/>
          <w:b/>
          <w:bCs/>
          <w:color w:val="000000" w:themeColor="text1"/>
        </w:rPr>
        <w:t xml:space="preserve">  o</w:t>
      </w:r>
      <w:r>
        <w:rPr>
          <w:rFonts w:ascii="Times New Roman" w:hAnsi="Times New Roman"/>
          <w:b/>
          <w:bCs/>
          <w:color w:val="000000" w:themeColor="text1"/>
        </w:rPr>
        <w:t xml:space="preserve">peration </w:t>
      </w:r>
      <w:r>
        <w:rPr>
          <w:rFonts w:hint="eastAsia" w:ascii="Times New Roman" w:hAnsi="Times New Roman"/>
          <w:b/>
          <w:bCs/>
          <w:color w:val="000000" w:themeColor="text1"/>
        </w:rPr>
        <w:t>and</w:t>
      </w:r>
      <w:r>
        <w:rPr>
          <w:rFonts w:ascii="Times New Roman" w:hAnsi="Times New Roman"/>
          <w:b/>
          <w:bCs/>
          <w:color w:val="000000" w:themeColor="text1"/>
        </w:rPr>
        <w:t xml:space="preserve"> </w:t>
      </w:r>
      <w:r>
        <w:rPr>
          <w:rFonts w:hint="eastAsia" w:ascii="Times New Roman" w:hAnsi="Times New Roman"/>
          <w:b/>
          <w:bCs/>
          <w:color w:val="000000" w:themeColor="text1"/>
        </w:rPr>
        <w:t>m</w:t>
      </w:r>
      <w:r>
        <w:rPr>
          <w:rFonts w:ascii="Times New Roman" w:hAnsi="Times New Roman"/>
          <w:b/>
          <w:bCs/>
          <w:color w:val="000000" w:themeColor="text1"/>
        </w:rPr>
        <w:t>aintenance</w:t>
      </w:r>
    </w:p>
    <w:p w14:paraId="21A47CE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指工程竣工验收后的一定期限内，由施工单位或责任主体对工程设施、生态系统或建设成果进行维护、管理与运行保障，使其达到设计功能并保持稳定运行状态的时期。</w:t>
      </w:r>
    </w:p>
    <w:p w14:paraId="593B54CA">
      <w:pPr>
        <w:pStyle w:val="4"/>
        <w:rPr>
          <w:rFonts w:ascii="Times New Roman" w:hAnsi="Times New Roman"/>
          <w:color w:val="000000" w:themeColor="text1"/>
        </w:rPr>
      </w:pPr>
      <w:r>
        <w:rPr>
          <w:rFonts w:ascii="Times New Roman" w:hAnsi="Times New Roman"/>
          <w:color w:val="000000" w:themeColor="text1"/>
        </w:rPr>
        <w:t xml:space="preserve">保护修复单元 </w:t>
      </w:r>
      <w:r>
        <w:rPr>
          <w:rFonts w:ascii="Times New Roman" w:hAnsi="Times New Roman"/>
          <w:b/>
          <w:bCs/>
          <w:color w:val="000000" w:themeColor="text1"/>
        </w:rPr>
        <w:t>unit of ecological conservation and restoration</w:t>
      </w:r>
    </w:p>
    <w:p w14:paraId="5430A372">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根据生态问题识别与诊断结果，在相对完整自然地理单元内，统筹考虑小流域和行政区域、工程组织实施的便利性等划分的生态保护修复工程综合实施片区。单元内生态保护修复目标相对一致。</w:t>
      </w:r>
    </w:p>
    <w:p w14:paraId="68FB32FD">
      <w:pPr>
        <w:pStyle w:val="4"/>
        <w:rPr>
          <w:rFonts w:ascii="Times New Roman" w:hAnsi="Times New Roman"/>
          <w:color w:val="000000" w:themeColor="text1"/>
        </w:rPr>
      </w:pPr>
      <w:r>
        <w:rPr>
          <w:rFonts w:ascii="Times New Roman" w:hAnsi="Times New Roman"/>
          <w:color w:val="000000" w:themeColor="text1"/>
        </w:rPr>
        <w:t>子项目区</w:t>
      </w:r>
      <w:r>
        <w:rPr>
          <w:rFonts w:hint="eastAsia" w:ascii="Times New Roman" w:hAnsi="Times New Roman"/>
          <w:color w:val="000000" w:themeColor="text1"/>
        </w:rPr>
        <w:t xml:space="preserve"> </w:t>
      </w:r>
      <w:r>
        <w:rPr>
          <w:rFonts w:ascii="Times New Roman" w:hAnsi="Times New Roman"/>
          <w:color w:val="000000" w:themeColor="text1"/>
        </w:rPr>
        <w:t xml:space="preserve"> </w:t>
      </w:r>
      <w:r>
        <w:rPr>
          <w:rFonts w:ascii="Times New Roman" w:hAnsi="Times New Roman"/>
          <w:b/>
          <w:bCs/>
          <w:color w:val="000000" w:themeColor="text1"/>
        </w:rPr>
        <w:t>sub-project unit</w:t>
      </w:r>
    </w:p>
    <w:p w14:paraId="07E0074E">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生态保护修复单元内，为实现特定的生态保护修复目标，依据相关生态保护修复标准及有关要求，组织实施的工程项目，可独立开展工程设计，并可独立进行预算管理和经济核算。</w:t>
      </w:r>
    </w:p>
    <w:p w14:paraId="3884E453">
      <w:pPr>
        <w:pStyle w:val="4"/>
        <w:rPr>
          <w:rFonts w:ascii="Times New Roman" w:hAnsi="Times New Roman"/>
          <w:color w:val="000000" w:themeColor="text1"/>
        </w:rPr>
      </w:pPr>
      <w:r>
        <w:rPr>
          <w:rFonts w:ascii="Times New Roman" w:hAnsi="Times New Roman"/>
          <w:color w:val="000000" w:themeColor="text1"/>
        </w:rPr>
        <w:t xml:space="preserve">场地 </w:t>
      </w:r>
      <w:r>
        <w:rPr>
          <w:rFonts w:hint="eastAsia" w:ascii="Times New Roman" w:hAnsi="Times New Roman"/>
          <w:color w:val="000000" w:themeColor="text1"/>
        </w:rPr>
        <w:t xml:space="preserve"> </w:t>
      </w:r>
      <w:r>
        <w:rPr>
          <w:rFonts w:ascii="Times New Roman" w:hAnsi="Times New Roman"/>
          <w:b/>
          <w:bCs/>
          <w:color w:val="000000" w:themeColor="text1"/>
        </w:rPr>
        <w:t>site</w:t>
      </w:r>
    </w:p>
    <w:p w14:paraId="089AA0B4">
      <w:pPr>
        <w:spacing w:line="360" w:lineRule="auto"/>
        <w:ind w:firstLine="420"/>
        <w:rPr>
          <w:rFonts w:ascii="Times New Roman" w:hAnsi="Times New Roman" w:cs="Times New Roman"/>
          <w:color w:val="000000" w:themeColor="text1"/>
          <w:szCs w:val="21"/>
        </w:rPr>
      </w:pPr>
      <w:r>
        <w:rPr>
          <w:rFonts w:ascii="Times New Roman" w:hAnsi="Times New Roman" w:eastAsia="宋体" w:cs="Times New Roman"/>
          <w:color w:val="000000" w:themeColor="text1"/>
          <w:kern w:val="0"/>
          <w:szCs w:val="20"/>
        </w:rPr>
        <w:t>保护修复</w:t>
      </w:r>
      <w:r>
        <w:rPr>
          <w:rFonts w:hint="eastAsia" w:ascii="Times New Roman" w:hAnsi="Times New Roman" w:eastAsia="宋体" w:cs="Times New Roman"/>
          <w:color w:val="000000" w:themeColor="text1"/>
          <w:kern w:val="0"/>
          <w:szCs w:val="20"/>
        </w:rPr>
        <w:t>单元内，</w:t>
      </w:r>
      <w:r>
        <w:rPr>
          <w:rFonts w:hint="eastAsia" w:ascii="Times New Roman" w:hAnsi="Times New Roman" w:cs="Times New Roman"/>
          <w:color w:val="000000" w:themeColor="text1"/>
          <w:szCs w:val="21"/>
        </w:rPr>
        <w:t>生态保护修复工作具体的施工建设位置。</w:t>
      </w:r>
    </w:p>
    <w:p w14:paraId="4CB2C185">
      <w:pPr>
        <w:pStyle w:val="4"/>
        <w:rPr>
          <w:rFonts w:ascii="Times New Roman" w:hAnsi="Times New Roman"/>
          <w:color w:val="000000" w:themeColor="text1"/>
        </w:rPr>
      </w:pPr>
      <w:r>
        <w:rPr>
          <w:rFonts w:ascii="Times New Roman" w:hAnsi="Times New Roman"/>
          <w:color w:val="000000" w:themeColor="text1"/>
        </w:rPr>
        <w:t xml:space="preserve">评估单元  </w:t>
      </w:r>
      <w:r>
        <w:rPr>
          <w:rFonts w:ascii="Times New Roman" w:hAnsi="Times New Roman"/>
          <w:b/>
          <w:bCs/>
          <w:color w:val="000000" w:themeColor="text1"/>
        </w:rPr>
        <w:t>assessment unit</w:t>
      </w:r>
    </w:p>
    <w:p w14:paraId="00B6DB45">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根据评估目的和评估方法的需要，划分的用于效益评估的地理空间单元。</w:t>
      </w:r>
    </w:p>
    <w:p w14:paraId="02069247">
      <w:pPr>
        <w:pStyle w:val="4"/>
        <w:rPr>
          <w:rFonts w:ascii="Times New Roman" w:hAnsi="Times New Roman"/>
          <w:color w:val="000000" w:themeColor="text1"/>
        </w:rPr>
      </w:pPr>
      <w:r>
        <w:rPr>
          <w:rFonts w:ascii="Times New Roman" w:hAnsi="Times New Roman"/>
          <w:color w:val="000000" w:themeColor="text1"/>
        </w:rPr>
        <w:t xml:space="preserve">基准期  </w:t>
      </w:r>
      <w:r>
        <w:rPr>
          <w:rFonts w:ascii="Times New Roman" w:hAnsi="Times New Roman"/>
          <w:b/>
          <w:bCs/>
          <w:color w:val="000000" w:themeColor="text1"/>
        </w:rPr>
        <w:t>baseline period</w:t>
      </w:r>
    </w:p>
    <w:p w14:paraId="512667B7">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通常指山水工程实施的前一年；也可以根据需要，以工程治理前处于干扰状态下较长的一个时间段作为评估期。</w:t>
      </w:r>
    </w:p>
    <w:p w14:paraId="4965A61D">
      <w:pPr>
        <w:pStyle w:val="4"/>
        <w:rPr>
          <w:rFonts w:ascii="Times New Roman" w:hAnsi="Times New Roman"/>
          <w:color w:val="000000" w:themeColor="text1"/>
        </w:rPr>
      </w:pPr>
      <w:r>
        <w:rPr>
          <w:rFonts w:ascii="Times New Roman" w:hAnsi="Times New Roman"/>
          <w:color w:val="000000" w:themeColor="text1"/>
        </w:rPr>
        <w:t xml:space="preserve">本底值  </w:t>
      </w:r>
      <w:r>
        <w:rPr>
          <w:rFonts w:ascii="Times New Roman" w:hAnsi="Times New Roman"/>
          <w:b/>
          <w:bCs/>
          <w:color w:val="000000" w:themeColor="text1"/>
        </w:rPr>
        <w:t>baseline value</w:t>
      </w:r>
    </w:p>
    <w:p w14:paraId="5BA294D4">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又称“基准值”，指在基准期针对山水工程评估区开展测量获取的指标数值。</w:t>
      </w:r>
    </w:p>
    <w:p w14:paraId="0734713F">
      <w:pPr>
        <w:pStyle w:val="4"/>
        <w:rPr>
          <w:rFonts w:ascii="Times New Roman" w:hAnsi="Times New Roman"/>
          <w:color w:val="000000" w:themeColor="text1"/>
        </w:rPr>
      </w:pPr>
      <w:r>
        <w:rPr>
          <w:rFonts w:ascii="Times New Roman" w:hAnsi="Times New Roman"/>
          <w:color w:val="000000" w:themeColor="text1"/>
        </w:rPr>
        <w:t xml:space="preserve">评估期  </w:t>
      </w:r>
      <w:r>
        <w:rPr>
          <w:rFonts w:ascii="Times New Roman" w:hAnsi="Times New Roman"/>
          <w:b/>
          <w:bCs/>
          <w:color w:val="000000" w:themeColor="text1"/>
        </w:rPr>
        <w:t>assessment period</w:t>
      </w:r>
    </w:p>
    <w:p w14:paraId="01E92467">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指开展效益评估的年份，可以是工程实施期间的某一年或工程实施后的一个时间段。</w:t>
      </w:r>
    </w:p>
    <w:p w14:paraId="682644D4">
      <w:pPr>
        <w:pStyle w:val="4"/>
        <w:rPr>
          <w:rFonts w:ascii="Times New Roman" w:hAnsi="Times New Roman"/>
          <w:color w:val="000000" w:themeColor="text1"/>
        </w:rPr>
      </w:pPr>
      <w:r>
        <w:rPr>
          <w:rFonts w:ascii="Times New Roman" w:hAnsi="Times New Roman"/>
          <w:color w:val="000000" w:themeColor="text1"/>
        </w:rPr>
        <w:t xml:space="preserve">现状值  </w:t>
      </w:r>
      <w:r>
        <w:rPr>
          <w:rFonts w:ascii="Times New Roman" w:hAnsi="Times New Roman"/>
          <w:b/>
          <w:bCs/>
          <w:color w:val="000000" w:themeColor="text1"/>
        </w:rPr>
        <w:t>current status value</w:t>
      </w:r>
    </w:p>
    <w:p w14:paraId="1F2B68D0">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在评估期针对山水工程评估区开展测量获取的指标数值。</w:t>
      </w:r>
    </w:p>
    <w:p w14:paraId="2CEE48E2">
      <w:pPr>
        <w:pStyle w:val="4"/>
        <w:rPr>
          <w:rFonts w:ascii="Times New Roman" w:hAnsi="Times New Roman"/>
          <w:b/>
          <w:bCs/>
          <w:color w:val="000000" w:themeColor="text1"/>
        </w:rPr>
      </w:pPr>
      <w:r>
        <w:rPr>
          <w:rFonts w:ascii="Times New Roman" w:hAnsi="Times New Roman"/>
          <w:color w:val="000000" w:themeColor="text1"/>
        </w:rPr>
        <w:t>生态基线</w:t>
      </w:r>
      <w:r>
        <w:rPr>
          <w:rFonts w:hint="eastAsia" w:ascii="Times New Roman" w:hAnsi="Times New Roman"/>
          <w:color w:val="000000" w:themeColor="text1"/>
        </w:rPr>
        <w:t xml:space="preserve">  </w:t>
      </w:r>
      <w:r>
        <w:rPr>
          <w:rFonts w:ascii="Times New Roman" w:hAnsi="Times New Roman"/>
          <w:b/>
          <w:bCs/>
          <w:color w:val="000000" w:themeColor="text1"/>
        </w:rPr>
        <w:t>ecological baseline (baseline condition)</w:t>
      </w:r>
    </w:p>
    <w:p w14:paraId="53A91CB2">
      <w:pPr>
        <w:shd w:val="clear" w:color="auto" w:fill="FFFFFF"/>
        <w:spacing w:line="360" w:lineRule="auto"/>
        <w:ind w:firstLine="420"/>
        <w:rPr>
          <w:rFonts w:ascii="Times New Roman" w:hAnsi="Times New Roman" w:cs="Times New Roman"/>
          <w:color w:val="000000" w:themeColor="text1"/>
          <w:szCs w:val="21"/>
        </w:rPr>
      </w:pPr>
      <w:r>
        <w:rPr>
          <w:rFonts w:ascii="宋体" w:hAnsi="宋体" w:eastAsia="宋体" w:cs="Times New Roman"/>
          <w:color w:val="000000" w:themeColor="text1"/>
          <w:szCs w:val="21"/>
        </w:rPr>
        <w:t>又称“生态本地”</w:t>
      </w:r>
      <w:r>
        <w:rPr>
          <w:rFonts w:hint="eastAsia" w:ascii="宋体" w:hAnsi="宋体" w:eastAsia="宋体" w:cs="Times New Roman"/>
          <w:color w:val="000000" w:themeColor="text1"/>
          <w:szCs w:val="21"/>
        </w:rPr>
        <w:t>或</w:t>
      </w:r>
      <w:r>
        <w:rPr>
          <w:rFonts w:ascii="宋体" w:hAnsi="宋体" w:eastAsia="宋体" w:cs="Times New Roman"/>
          <w:color w:val="000000" w:themeColor="text1"/>
          <w:szCs w:val="21"/>
        </w:rPr>
        <w:t>“基线情况”。指开展生</w:t>
      </w:r>
      <w:r>
        <w:rPr>
          <w:rFonts w:ascii="Times New Roman" w:hAnsi="Times New Roman" w:cs="Times New Roman"/>
          <w:color w:val="000000" w:themeColor="text1"/>
          <w:szCs w:val="21"/>
        </w:rPr>
        <w:t>态修复活动之前，修复地点的状况。</w:t>
      </w:r>
    </w:p>
    <w:p w14:paraId="5F60BE57">
      <w:pPr>
        <w:pStyle w:val="4"/>
        <w:rPr>
          <w:rFonts w:ascii="Times New Roman" w:hAnsi="Times New Roman"/>
          <w:color w:val="000000" w:themeColor="text1"/>
        </w:rPr>
      </w:pPr>
      <w:r>
        <w:rPr>
          <w:rFonts w:ascii="Times New Roman" w:hAnsi="Times New Roman"/>
          <w:color w:val="000000" w:themeColor="text1"/>
        </w:rPr>
        <w:t>参照</w:t>
      </w:r>
      <w:r>
        <w:rPr>
          <w:rFonts w:hint="eastAsia" w:ascii="Times New Roman" w:hAnsi="Times New Roman"/>
          <w:color w:val="000000" w:themeColor="text1"/>
        </w:rPr>
        <w:t>（考）</w:t>
      </w:r>
      <w:r>
        <w:rPr>
          <w:rFonts w:ascii="Times New Roman" w:hAnsi="Times New Roman"/>
          <w:color w:val="000000" w:themeColor="text1"/>
        </w:rPr>
        <w:t xml:space="preserve">生态系统  </w:t>
      </w:r>
      <w:r>
        <w:rPr>
          <w:rFonts w:ascii="Times New Roman" w:hAnsi="Times New Roman"/>
          <w:b/>
          <w:bCs/>
          <w:color w:val="000000" w:themeColor="text1"/>
        </w:rPr>
        <w:t>reference ecosystem</w:t>
      </w:r>
    </w:p>
    <w:p w14:paraId="1D72F416">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一个能够作为生态恢复目标或参考模式的本地生态系统。通常包括历史破坏前的生态系统、未因人类活动而退化的生态环境相似的周边本地原生生态系统，以及能够适应正在发生的或可预测的环境变化的类似生态系统。</w:t>
      </w:r>
    </w:p>
    <w:p w14:paraId="5E0AB9B8">
      <w:pPr>
        <w:adjustRightInd w:val="0"/>
        <w:snapToGrid w:val="0"/>
        <w:spacing w:line="360" w:lineRule="auto"/>
        <w:ind w:firstLine="361" w:firstLineChars="200"/>
        <w:rPr>
          <w:rFonts w:ascii="Times New Roman" w:hAnsi="Times New Roman" w:cs="Times New Roman"/>
          <w:color w:val="000000" w:themeColor="text1"/>
          <w:sz w:val="18"/>
          <w:szCs w:val="18"/>
        </w:rPr>
      </w:pPr>
      <w:r>
        <w:rPr>
          <w:rFonts w:ascii="Times New Roman" w:hAnsi="Times New Roman" w:eastAsia="黑体" w:cs="Times New Roman"/>
          <w:b/>
          <w:bCs/>
          <w:color w:val="000000" w:themeColor="text1"/>
          <w:sz w:val="18"/>
          <w:szCs w:val="18"/>
        </w:rPr>
        <w:t>注：</w:t>
      </w:r>
      <w:r>
        <w:rPr>
          <w:rFonts w:ascii="Times New Roman" w:hAnsi="Times New Roman" w:cs="Times New Roman"/>
          <w:color w:val="000000" w:themeColor="text1"/>
          <w:sz w:val="18"/>
          <w:szCs w:val="18"/>
        </w:rPr>
        <w:t>演替后期的生态系统可能不适合演替早期林地初始恢复阶段的参考场地，尽管这些演替后期的生态系统有助于作为多阶段、长期的参考模式，并制定长期的项目目标。</w:t>
      </w:r>
    </w:p>
    <w:p w14:paraId="5C83BDDB">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[来源：自然资办发〔2020〕38号，A.17，有修改]</w:t>
      </w:r>
    </w:p>
    <w:p w14:paraId="31781C4B">
      <w:pPr>
        <w:pStyle w:val="4"/>
        <w:rPr>
          <w:rFonts w:ascii="Times New Roman" w:hAnsi="Times New Roman"/>
          <w:b/>
          <w:bCs/>
          <w:color w:val="000000" w:themeColor="text1"/>
        </w:rPr>
      </w:pPr>
      <w:r>
        <w:rPr>
          <w:rFonts w:ascii="Times New Roman" w:hAnsi="Times New Roman"/>
          <w:color w:val="000000" w:themeColor="text1"/>
        </w:rPr>
        <w:t>参照模式</w:t>
      </w:r>
      <w:r>
        <w:rPr>
          <w:rFonts w:hint="eastAsia" w:ascii="Times New Roman" w:hAnsi="Times New Roman"/>
          <w:color w:val="000000" w:themeColor="text1"/>
        </w:rPr>
        <w:t xml:space="preserve">  </w:t>
      </w:r>
      <w:r>
        <w:rPr>
          <w:rFonts w:ascii="Times New Roman" w:hAnsi="Times New Roman"/>
          <w:b/>
          <w:bCs/>
          <w:color w:val="000000" w:themeColor="text1"/>
        </w:rPr>
        <w:t>reference model</w:t>
      </w:r>
    </w:p>
    <w:p w14:paraId="6B19B0EA">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用于指示修复地点在未发生退化的情况下本应处于的预期状态（涵盖动植物及其他生物、非生物要素、各项功能、生态过程以及演替阶段）。需要注意的是，这种状态并不等同于历史上的原始状态，而是反映了背景环境的变化以及未来可预测的环境变迁。</w:t>
      </w:r>
    </w:p>
    <w:p w14:paraId="47168EC8">
      <w:pPr>
        <w:pStyle w:val="4"/>
        <w:rPr>
          <w:rFonts w:ascii="Times New Roman" w:hAnsi="Times New Roman"/>
          <w:b/>
          <w:bCs/>
          <w:color w:val="000000" w:themeColor="text1"/>
        </w:rPr>
      </w:pPr>
      <w:r>
        <w:rPr>
          <w:rFonts w:ascii="Times New Roman" w:hAnsi="Times New Roman"/>
          <w:color w:val="000000" w:themeColor="text1"/>
        </w:rPr>
        <w:t>参照地点</w:t>
      </w:r>
      <w:r>
        <w:rPr>
          <w:rFonts w:hint="eastAsia" w:ascii="Times New Roman" w:hAnsi="Times New Roman"/>
          <w:color w:val="000000" w:themeColor="text1"/>
        </w:rPr>
        <w:t xml:space="preserve">  </w:t>
      </w:r>
      <w:r>
        <w:rPr>
          <w:rFonts w:ascii="Times New Roman" w:hAnsi="Times New Roman"/>
          <w:b/>
          <w:bCs/>
          <w:color w:val="000000" w:themeColor="text1"/>
        </w:rPr>
        <w:t>reference site</w:t>
      </w:r>
    </w:p>
    <w:p w14:paraId="3C54B99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指一个现存且完好的地点，它具有与生态修复项目地相似的属性以及处于相似的演替阶段，通常被用来为构建</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参照模式</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提供实际依据。理想情况下，参照模式应该综合来自多个参照地点的信息。</w:t>
      </w:r>
    </w:p>
    <w:p w14:paraId="299A427E">
      <w:pPr>
        <w:pStyle w:val="4"/>
        <w:rPr>
          <w:rFonts w:ascii="Times New Roman" w:hAnsi="Times New Roman"/>
          <w:b/>
          <w:bCs/>
          <w:color w:val="000000" w:themeColor="text1"/>
        </w:rPr>
      </w:pPr>
      <w:r>
        <w:rPr>
          <w:rFonts w:ascii="Times New Roman" w:hAnsi="Times New Roman"/>
          <w:color w:val="000000" w:themeColor="text1"/>
        </w:rPr>
        <w:t>配对流域</w:t>
      </w:r>
      <w:r>
        <w:rPr>
          <w:rFonts w:hint="eastAsia" w:ascii="Times New Roman" w:hAnsi="Times New Roman"/>
          <w:color w:val="000000" w:themeColor="text1"/>
        </w:rPr>
        <w:t xml:space="preserve">  </w:t>
      </w:r>
      <w:r>
        <w:rPr>
          <w:rFonts w:hint="eastAsia" w:ascii="Times New Roman" w:hAnsi="Times New Roman"/>
          <w:b/>
          <w:bCs/>
          <w:color w:val="000000" w:themeColor="text1"/>
        </w:rPr>
        <w:t>p</w:t>
      </w:r>
      <w:r>
        <w:rPr>
          <w:rFonts w:ascii="Times New Roman" w:hAnsi="Times New Roman"/>
          <w:b/>
          <w:bCs/>
          <w:color w:val="000000" w:themeColor="text1"/>
        </w:rPr>
        <w:t xml:space="preserve">aired </w:t>
      </w:r>
      <w:r>
        <w:rPr>
          <w:rFonts w:hint="eastAsia" w:ascii="Times New Roman" w:hAnsi="Times New Roman"/>
          <w:b/>
          <w:bCs/>
          <w:color w:val="000000" w:themeColor="text1"/>
        </w:rPr>
        <w:t>c</w:t>
      </w:r>
      <w:r>
        <w:rPr>
          <w:rFonts w:ascii="Times New Roman" w:hAnsi="Times New Roman"/>
          <w:b/>
          <w:bCs/>
          <w:color w:val="000000" w:themeColor="text1"/>
        </w:rPr>
        <w:t>atchment</w:t>
      </w:r>
    </w:p>
    <w:p w14:paraId="1DF5B75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通过选择两个在地理位置、地形地貌、土壤性质及植被覆盖等自然条件高度相似且相邻的小流域，进行长期的对比监测。其中一个作为对照</w:t>
      </w:r>
      <w:r>
        <w:rPr>
          <w:rFonts w:hint="eastAsia" w:ascii="Times New Roman" w:hAnsi="Times New Roman" w:cs="Times New Roman"/>
          <w:color w:val="000000" w:themeColor="text1"/>
          <w:szCs w:val="21"/>
        </w:rPr>
        <w:t>（比）</w:t>
      </w:r>
      <w:r>
        <w:rPr>
          <w:rFonts w:ascii="Times New Roman" w:hAnsi="Times New Roman" w:cs="Times New Roman"/>
          <w:color w:val="000000" w:themeColor="text1"/>
          <w:szCs w:val="21"/>
        </w:rPr>
        <w:t>流域（保持原状），另一个作为实验流域（进行人工干预，如造林、伐采或改变土地利用方式），旨在通过两者水文响应差异来定量评估土地利用变化或干扰对水文过程的影响。</w:t>
      </w:r>
    </w:p>
    <w:p w14:paraId="4517579F">
      <w:pPr>
        <w:pStyle w:val="4"/>
        <w:rPr>
          <w:rFonts w:ascii="Times New Roman" w:hAnsi="Times New Roman"/>
          <w:b/>
          <w:bCs/>
          <w:color w:val="000000" w:themeColor="text1"/>
        </w:rPr>
      </w:pPr>
      <w:r>
        <w:rPr>
          <w:rFonts w:hint="eastAsia" w:ascii="Times New Roman" w:hAnsi="Times New Roman"/>
          <w:color w:val="000000" w:themeColor="text1"/>
        </w:rPr>
        <w:t>生态</w:t>
      </w:r>
      <w:r>
        <w:rPr>
          <w:rFonts w:ascii="Times New Roman" w:hAnsi="Times New Roman"/>
          <w:color w:val="000000" w:themeColor="text1"/>
        </w:rPr>
        <w:t xml:space="preserve">参照区  </w:t>
      </w:r>
      <w:r>
        <w:rPr>
          <w:rFonts w:ascii="Times New Roman" w:hAnsi="Times New Roman"/>
          <w:b/>
          <w:bCs/>
          <w:color w:val="000000" w:themeColor="text1"/>
        </w:rPr>
        <w:t>ecological reference area</w:t>
      </w:r>
    </w:p>
    <w:p w14:paraId="2B89392B">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指与</w:t>
      </w:r>
      <w:r>
        <w:rPr>
          <w:rFonts w:hint="eastAsia" w:ascii="Times New Roman" w:hAnsi="Times New Roman" w:cs="Times New Roman"/>
          <w:color w:val="000000" w:themeColor="text1"/>
          <w:szCs w:val="21"/>
        </w:rPr>
        <w:t>生态</w:t>
      </w:r>
      <w:r>
        <w:rPr>
          <w:rFonts w:ascii="Times New Roman" w:hAnsi="Times New Roman" w:cs="Times New Roman"/>
          <w:color w:val="000000" w:themeColor="text1"/>
          <w:szCs w:val="21"/>
        </w:rPr>
        <w:t>治理区在自然地理及社会经济条件上具有历史相似性，可作为山水工程保护恢复目标或理想参考模式的毗邻区域。例如，参照生态系统、水文学配对小流域中保持自然状态的流域等。</w:t>
      </w:r>
    </w:p>
    <w:p w14:paraId="4A62E842">
      <w:pPr>
        <w:pStyle w:val="4"/>
        <w:rPr>
          <w:rFonts w:ascii="Times New Roman" w:hAnsi="Times New Roman"/>
          <w:b/>
          <w:bCs/>
          <w:color w:val="000000" w:themeColor="text1"/>
        </w:rPr>
      </w:pPr>
      <w:r>
        <w:rPr>
          <w:rFonts w:ascii="Times New Roman" w:hAnsi="Times New Roman"/>
          <w:color w:val="000000" w:themeColor="text1"/>
        </w:rPr>
        <w:t xml:space="preserve">参照值  </w:t>
      </w:r>
      <w:r>
        <w:rPr>
          <w:rFonts w:ascii="Times New Roman" w:hAnsi="Times New Roman"/>
          <w:b/>
          <w:bCs/>
          <w:color w:val="000000" w:themeColor="text1"/>
        </w:rPr>
        <w:t>reference value</w:t>
      </w:r>
    </w:p>
    <w:p w14:paraId="4F750A50">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指在参照生态系统或参照区中获取的某一评估指标的数值。包括来自历史参照区的历史参照值和来自评估期参照区的现实参照值。</w:t>
      </w:r>
    </w:p>
    <w:p w14:paraId="59FD81E1">
      <w:pPr>
        <w:pStyle w:val="4"/>
        <w:rPr>
          <w:rFonts w:ascii="Times New Roman" w:hAnsi="Times New Roman"/>
          <w:color w:val="000000" w:themeColor="text1"/>
        </w:rPr>
      </w:pPr>
      <w:r>
        <w:rPr>
          <w:rFonts w:ascii="Times New Roman" w:hAnsi="Times New Roman"/>
          <w:color w:val="000000" w:themeColor="text1"/>
        </w:rPr>
        <w:t xml:space="preserve">目标值  </w:t>
      </w:r>
      <w:r>
        <w:rPr>
          <w:rFonts w:ascii="Times New Roman" w:hAnsi="Times New Roman"/>
          <w:b/>
          <w:bCs/>
          <w:color w:val="000000" w:themeColor="text1"/>
        </w:rPr>
        <w:t>target value</w:t>
      </w:r>
    </w:p>
    <w:p w14:paraId="6D6C72EC">
      <w:pPr>
        <w:adjustRightInd w:val="0"/>
        <w:snapToGrid w:val="0"/>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又称为“既定目标值”。指</w:t>
      </w:r>
      <w:r>
        <w:rPr>
          <w:rFonts w:ascii="Times New Roman" w:hAnsi="Times New Roman" w:cs="Times New Roman"/>
          <w:color w:val="000000" w:themeColor="text1"/>
          <w:szCs w:val="21"/>
        </w:rPr>
        <w:t>山水工程规划设计阶段设定的总体目标、具体目标及分期分阶段目标中包含的明确的指标数值。</w:t>
      </w:r>
    </w:p>
    <w:p w14:paraId="02F53055">
      <w:pPr>
        <w:pStyle w:val="4"/>
        <w:rPr>
          <w:rFonts w:ascii="Times New Roman" w:hAnsi="Times New Roman"/>
          <w:b/>
          <w:bCs/>
          <w:color w:val="000000" w:themeColor="text1"/>
        </w:rPr>
      </w:pPr>
      <w:r>
        <w:rPr>
          <w:rFonts w:ascii="Times New Roman" w:hAnsi="Times New Roman"/>
          <w:color w:val="000000" w:themeColor="text1"/>
        </w:rPr>
        <w:t xml:space="preserve">达标率  </w:t>
      </w:r>
      <w:r>
        <w:rPr>
          <w:rFonts w:ascii="Times New Roman" w:hAnsi="Times New Roman"/>
          <w:b/>
          <w:bCs/>
          <w:color w:val="000000" w:themeColor="text1"/>
        </w:rPr>
        <w:t>compliance rate</w:t>
      </w:r>
    </w:p>
    <w:p w14:paraId="134BCCCD">
      <w:pPr>
        <w:adjustRightInd w:val="0"/>
        <w:snapToGrid w:val="0"/>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针对单点同一指标的多次监测中，达到某类标准的次数占总监测次数的百分比；或针对同一指标的多个监测点中，</w:t>
      </w:r>
      <w:bookmarkStart w:id="47" w:name="OLE_LINK219"/>
      <w:r>
        <w:rPr>
          <w:rFonts w:ascii="Times New Roman" w:hAnsi="Times New Roman" w:cs="Times New Roman"/>
          <w:color w:val="000000" w:themeColor="text1"/>
          <w:szCs w:val="21"/>
        </w:rPr>
        <w:t>达标</w:t>
      </w:r>
      <w:bookmarkEnd w:id="47"/>
      <w:r>
        <w:rPr>
          <w:rFonts w:ascii="Times New Roman" w:hAnsi="Times New Roman" w:cs="Times New Roman"/>
          <w:color w:val="000000" w:themeColor="text1"/>
          <w:szCs w:val="21"/>
        </w:rPr>
        <w:t>监测点数占总监测点数的百分比。</w:t>
      </w:r>
    </w:p>
    <w:p w14:paraId="46042EE8">
      <w:pPr>
        <w:pStyle w:val="4"/>
        <w:rPr>
          <w:rFonts w:ascii="Times New Roman" w:hAnsi="Times New Roman"/>
          <w:color w:val="000000" w:themeColor="text1"/>
        </w:rPr>
      </w:pPr>
      <w:r>
        <w:rPr>
          <w:rFonts w:ascii="Times New Roman" w:hAnsi="Times New Roman"/>
          <w:color w:val="000000" w:themeColor="text1"/>
        </w:rPr>
        <w:t>绩效</w:t>
      </w:r>
      <w:r>
        <w:rPr>
          <w:rFonts w:hint="eastAsia" w:ascii="Times New Roman" w:hAnsi="Times New Roman"/>
          <w:color w:val="000000" w:themeColor="text1"/>
        </w:rPr>
        <w:t xml:space="preserve">评价  </w:t>
      </w:r>
      <w:r>
        <w:rPr>
          <w:rFonts w:ascii="Times New Roman" w:hAnsi="Times New Roman"/>
          <w:b/>
          <w:bCs/>
          <w:color w:val="000000" w:themeColor="text1"/>
        </w:rPr>
        <w:t>performance appraisal /achievement</w:t>
      </w:r>
      <w:r>
        <w:rPr>
          <w:rFonts w:hint="eastAsia" w:ascii="Times New Roman" w:hAnsi="Times New Roman"/>
          <w:b/>
          <w:bCs/>
          <w:color w:val="000000" w:themeColor="text1"/>
        </w:rPr>
        <w:t xml:space="preserve"> evaluation</w:t>
      </w:r>
    </w:p>
    <w:p w14:paraId="29885EB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对</w:t>
      </w:r>
      <w:r>
        <w:rPr>
          <w:rFonts w:hint="eastAsia" w:ascii="Times New Roman" w:hAnsi="Times New Roman" w:cs="Times New Roman"/>
          <w:color w:val="000000" w:themeColor="text1"/>
          <w:szCs w:val="21"/>
        </w:rPr>
        <w:t>工程</w:t>
      </w:r>
      <w:r>
        <w:rPr>
          <w:rFonts w:ascii="Times New Roman" w:hAnsi="Times New Roman" w:cs="Times New Roman"/>
          <w:color w:val="000000" w:themeColor="text1"/>
          <w:szCs w:val="21"/>
        </w:rPr>
        <w:t>项目实施过程中的资源投入、管理效率、执行质量、进度控制和目标完成情况等进行系统评价的过程。重点在于</w:t>
      </w:r>
      <w:r>
        <w:rPr>
          <w:rFonts w:hint="eastAsia" w:ascii="Times New Roman" w:hAnsi="Times New Roman" w:cs="Times New Roman"/>
          <w:color w:val="000000" w:themeColor="text1"/>
          <w:szCs w:val="21"/>
        </w:rPr>
        <w:t>年度</w:t>
      </w:r>
      <w:r>
        <w:rPr>
          <w:rFonts w:ascii="Times New Roman" w:hAnsi="Times New Roman" w:cs="Times New Roman"/>
          <w:color w:val="000000" w:themeColor="text1"/>
          <w:szCs w:val="21"/>
        </w:rPr>
        <w:t>资金使用效率、管理规范性</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进度控制和</w:t>
      </w:r>
      <w:r>
        <w:rPr>
          <w:rFonts w:hint="eastAsia" w:ascii="Times New Roman" w:hAnsi="Times New Roman" w:cs="Times New Roman"/>
          <w:color w:val="000000" w:themeColor="text1"/>
          <w:szCs w:val="21"/>
        </w:rPr>
        <w:t>目标实现方面的情况</w:t>
      </w:r>
      <w:r>
        <w:rPr>
          <w:rFonts w:ascii="Times New Roman" w:hAnsi="Times New Roman" w:cs="Times New Roman"/>
          <w:color w:val="000000" w:themeColor="text1"/>
          <w:szCs w:val="21"/>
        </w:rPr>
        <w:t>。</w:t>
      </w:r>
    </w:p>
    <w:p w14:paraId="6FA548B2">
      <w:pPr>
        <w:pStyle w:val="4"/>
        <w:rPr>
          <w:rFonts w:ascii="Times New Roman" w:hAnsi="Times New Roman"/>
          <w:b/>
          <w:bCs/>
          <w:color w:val="000000" w:themeColor="text1"/>
        </w:rPr>
      </w:pPr>
      <w:r>
        <w:rPr>
          <w:rFonts w:ascii="Times New Roman" w:hAnsi="Times New Roman"/>
          <w:color w:val="000000" w:themeColor="text1"/>
        </w:rPr>
        <w:t>成效评估</w:t>
      </w:r>
      <w:r>
        <w:rPr>
          <w:rFonts w:hint="eastAsia" w:ascii="Times New Roman" w:hAnsi="Times New Roman"/>
          <w:color w:val="000000" w:themeColor="text1"/>
        </w:rPr>
        <w:t xml:space="preserve">  </w:t>
      </w:r>
      <w:r>
        <w:rPr>
          <w:rFonts w:ascii="Times New Roman" w:hAnsi="Times New Roman"/>
          <w:b/>
          <w:bCs/>
          <w:color w:val="000000" w:themeColor="text1"/>
        </w:rPr>
        <w:t>effectiveness evaluation</w:t>
      </w:r>
    </w:p>
    <w:p w14:paraId="32E2CEC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对项目实施后目标实现程度及实际作用效果进行评价的过程。</w:t>
      </w:r>
      <w:r>
        <w:rPr>
          <w:rFonts w:hint="eastAsia" w:ascii="Times New Roman" w:hAnsi="Times New Roman" w:cs="Times New Roman"/>
          <w:color w:val="000000" w:themeColor="text1"/>
          <w:szCs w:val="21"/>
        </w:rPr>
        <w:t>重点在于工程项目完工后既定目标完成情况，</w:t>
      </w:r>
      <w:r>
        <w:rPr>
          <w:rFonts w:ascii="Times New Roman" w:hAnsi="Times New Roman" w:cs="Times New Roman"/>
          <w:color w:val="000000" w:themeColor="text1"/>
          <w:szCs w:val="21"/>
        </w:rPr>
        <w:t>侧重当下、短期可见变化。</w:t>
      </w:r>
    </w:p>
    <w:p w14:paraId="422444F2">
      <w:pPr>
        <w:pStyle w:val="4"/>
        <w:rPr>
          <w:rFonts w:ascii="Times New Roman" w:hAnsi="Times New Roman"/>
          <w:b/>
          <w:bCs/>
          <w:color w:val="000000" w:themeColor="text1"/>
        </w:rPr>
      </w:pPr>
      <w:bookmarkStart w:id="48" w:name="OLE_LINK201"/>
      <w:r>
        <w:rPr>
          <w:rFonts w:ascii="Times New Roman" w:hAnsi="Times New Roman"/>
          <w:color w:val="000000" w:themeColor="text1"/>
        </w:rPr>
        <w:t>效益</w:t>
      </w:r>
      <w:bookmarkEnd w:id="48"/>
      <w:r>
        <w:rPr>
          <w:rFonts w:ascii="Times New Roman" w:hAnsi="Times New Roman"/>
          <w:color w:val="000000" w:themeColor="text1"/>
        </w:rPr>
        <w:t>评估</w:t>
      </w:r>
      <w:r>
        <w:rPr>
          <w:rFonts w:hint="eastAsia" w:ascii="Times New Roman" w:hAnsi="Times New Roman"/>
          <w:color w:val="000000" w:themeColor="text1"/>
        </w:rPr>
        <w:t xml:space="preserve">  </w:t>
      </w:r>
      <w:r>
        <w:rPr>
          <w:rFonts w:ascii="Times New Roman" w:hAnsi="Times New Roman"/>
          <w:b/>
          <w:bCs/>
          <w:color w:val="000000" w:themeColor="text1"/>
        </w:rPr>
        <w:t>benefit evaluation</w:t>
      </w:r>
    </w:p>
    <w:p w14:paraId="6A9141A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对</w:t>
      </w:r>
      <w:r>
        <w:rPr>
          <w:rFonts w:hint="eastAsia" w:ascii="Times New Roman" w:hAnsi="Times New Roman" w:cs="Times New Roman"/>
          <w:color w:val="000000" w:themeColor="text1"/>
          <w:szCs w:val="21"/>
        </w:rPr>
        <w:t>工程</w:t>
      </w:r>
      <w:r>
        <w:rPr>
          <w:rFonts w:ascii="Times New Roman" w:hAnsi="Times New Roman" w:cs="Times New Roman"/>
          <w:color w:val="000000" w:themeColor="text1"/>
          <w:szCs w:val="21"/>
        </w:rPr>
        <w:t>项目实施后所产生的生态、经济、社会</w:t>
      </w:r>
      <w:r>
        <w:rPr>
          <w:rFonts w:hint="eastAsia" w:ascii="Times New Roman" w:hAnsi="Times New Roman" w:cs="Times New Roman"/>
          <w:color w:val="000000" w:themeColor="text1"/>
          <w:szCs w:val="21"/>
        </w:rPr>
        <w:t>、文化</w:t>
      </w:r>
      <w:r>
        <w:rPr>
          <w:rFonts w:ascii="Times New Roman" w:hAnsi="Times New Roman" w:cs="Times New Roman"/>
          <w:color w:val="000000" w:themeColor="text1"/>
          <w:szCs w:val="21"/>
        </w:rPr>
        <w:t>等综合收益与价值</w:t>
      </w:r>
      <w:r>
        <w:rPr>
          <w:rFonts w:hint="eastAsia" w:ascii="Times New Roman" w:hAnsi="Times New Roman" w:cs="Times New Roman"/>
          <w:color w:val="000000" w:themeColor="text1"/>
          <w:szCs w:val="21"/>
        </w:rPr>
        <w:t>及其时间变化</w:t>
      </w:r>
      <w:r>
        <w:rPr>
          <w:rFonts w:ascii="Times New Roman" w:hAnsi="Times New Roman" w:cs="Times New Roman"/>
          <w:color w:val="000000" w:themeColor="text1"/>
          <w:szCs w:val="21"/>
        </w:rPr>
        <w:t>进行分析评价的过程。评估周期较长，</w:t>
      </w:r>
      <w:r>
        <w:rPr>
          <w:rFonts w:hint="eastAsia" w:ascii="Times New Roman" w:hAnsi="Times New Roman" w:cs="Times New Roman"/>
          <w:color w:val="000000" w:themeColor="text1"/>
          <w:szCs w:val="21"/>
        </w:rPr>
        <w:t>辅助决策和管理</w:t>
      </w:r>
      <w:r>
        <w:rPr>
          <w:rFonts w:ascii="Times New Roman" w:hAnsi="Times New Roman" w:cs="Times New Roman"/>
          <w:color w:val="000000" w:themeColor="text1"/>
          <w:szCs w:val="21"/>
        </w:rPr>
        <w:t>。</w:t>
      </w:r>
    </w:p>
    <w:p w14:paraId="102F3DB2">
      <w:pPr>
        <w:pStyle w:val="4"/>
        <w:rPr>
          <w:rFonts w:ascii="Times New Roman" w:hAnsi="Times New Roman"/>
          <w:color w:val="000000" w:themeColor="text1"/>
        </w:rPr>
      </w:pPr>
      <w:r>
        <w:rPr>
          <w:rFonts w:ascii="Times New Roman" w:hAnsi="Times New Roman"/>
          <w:color w:val="000000" w:themeColor="text1"/>
        </w:rPr>
        <w:t>净</w:t>
      </w:r>
      <w:r>
        <w:rPr>
          <w:rFonts w:hint="eastAsia" w:ascii="Times New Roman" w:hAnsi="Times New Roman"/>
          <w:color w:val="000000" w:themeColor="text1"/>
        </w:rPr>
        <w:t xml:space="preserve">效益  </w:t>
      </w:r>
      <w:r>
        <w:rPr>
          <w:rFonts w:hint="eastAsia" w:ascii="Times New Roman" w:hAnsi="Times New Roman"/>
          <w:b/>
          <w:bCs/>
          <w:color w:val="000000" w:themeColor="text1"/>
        </w:rPr>
        <w:t>n</w:t>
      </w:r>
      <w:r>
        <w:rPr>
          <w:rFonts w:ascii="Times New Roman" w:hAnsi="Times New Roman"/>
          <w:b/>
          <w:bCs/>
          <w:color w:val="000000" w:themeColor="text1"/>
        </w:rPr>
        <w:t>et gain</w:t>
      </w:r>
    </w:p>
    <w:p w14:paraId="27AE0E1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指在排除混杂干扰</w:t>
      </w:r>
      <w:r>
        <w:rPr>
          <w:rFonts w:hint="eastAsia" w:ascii="Times New Roman" w:hAnsi="Times New Roman" w:cs="Times New Roman"/>
          <w:color w:val="000000" w:themeColor="text1"/>
          <w:szCs w:val="21"/>
        </w:rPr>
        <w:t>后，工程</w:t>
      </w:r>
      <w:r>
        <w:rPr>
          <w:rFonts w:ascii="Times New Roman" w:hAnsi="Times New Roman" w:cs="Times New Roman"/>
          <w:color w:val="000000" w:themeColor="text1"/>
          <w:szCs w:val="21"/>
        </w:rPr>
        <w:t>措施</w:t>
      </w:r>
      <w:r>
        <w:rPr>
          <w:rFonts w:hint="eastAsia" w:ascii="Times New Roman" w:hAnsi="Times New Roman" w:cs="Times New Roman"/>
          <w:color w:val="000000" w:themeColor="text1"/>
          <w:szCs w:val="21"/>
        </w:rPr>
        <w:t>本身带来的</w:t>
      </w:r>
      <w:r>
        <w:rPr>
          <w:rFonts w:ascii="Times New Roman" w:hAnsi="Times New Roman" w:cs="Times New Roman"/>
          <w:color w:val="000000" w:themeColor="text1"/>
          <w:szCs w:val="21"/>
        </w:rPr>
        <w:t>生态</w:t>
      </w:r>
      <w:r>
        <w:rPr>
          <w:rFonts w:hint="eastAsia" w:ascii="Times New Roman" w:hAnsi="Times New Roman" w:cs="Times New Roman"/>
          <w:color w:val="000000" w:themeColor="text1"/>
          <w:szCs w:val="21"/>
        </w:rPr>
        <w:t>—经济—社会文化等方面</w:t>
      </w:r>
      <w:r>
        <w:rPr>
          <w:rFonts w:ascii="Times New Roman" w:hAnsi="Times New Roman" w:cs="Times New Roman"/>
          <w:color w:val="000000" w:themeColor="text1"/>
          <w:szCs w:val="21"/>
        </w:rPr>
        <w:t>的真实因果</w:t>
      </w:r>
      <w:r>
        <w:rPr>
          <w:rFonts w:hint="eastAsia" w:ascii="Times New Roman" w:hAnsi="Times New Roman" w:cs="Times New Roman"/>
          <w:color w:val="000000" w:themeColor="text1"/>
          <w:szCs w:val="21"/>
        </w:rPr>
        <w:t>效果。</w:t>
      </w:r>
    </w:p>
    <w:p w14:paraId="17225254">
      <w:pPr>
        <w:pStyle w:val="4"/>
        <w:rPr>
          <w:rFonts w:ascii="Times New Roman" w:hAnsi="Times New Roman"/>
          <w:color w:val="000000" w:themeColor="text1"/>
        </w:rPr>
      </w:pPr>
      <w:r>
        <w:rPr>
          <w:rFonts w:ascii="Times New Roman" w:hAnsi="Times New Roman"/>
          <w:color w:val="000000" w:themeColor="text1"/>
        </w:rPr>
        <w:t>生态</w:t>
      </w:r>
      <w:r>
        <w:rPr>
          <w:rFonts w:hint="eastAsia" w:ascii="Times New Roman" w:hAnsi="Times New Roman"/>
          <w:color w:val="000000" w:themeColor="text1"/>
        </w:rPr>
        <w:t>（环境）</w:t>
      </w:r>
      <w:r>
        <w:rPr>
          <w:rFonts w:ascii="Times New Roman" w:hAnsi="Times New Roman"/>
          <w:color w:val="000000" w:themeColor="text1"/>
        </w:rPr>
        <w:t>影响评估</w:t>
      </w:r>
      <w:r>
        <w:rPr>
          <w:rFonts w:hint="eastAsia" w:ascii="Times New Roman" w:hAnsi="Times New Roman"/>
          <w:color w:val="000000" w:themeColor="text1"/>
        </w:rPr>
        <w:t xml:space="preserve">  </w:t>
      </w:r>
      <w:r>
        <w:rPr>
          <w:rFonts w:ascii="Times New Roman" w:hAnsi="Times New Roman"/>
          <w:b/>
          <w:bCs/>
          <w:color w:val="000000" w:themeColor="text1"/>
        </w:rPr>
        <w:t>ecological impact assessment</w:t>
      </w:r>
    </w:p>
    <w:p w14:paraId="1ABD31B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评价特定的过程或措施对生态系统或其组成可能带来的各种影响进行的调查、监测和分析活动。</w:t>
      </w:r>
    </w:p>
    <w:p w14:paraId="4FBFFBE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374A474B">
      <w:pPr>
        <w:pStyle w:val="4"/>
        <w:rPr>
          <w:rFonts w:ascii="Times New Roman" w:hAnsi="Times New Roman"/>
          <w:b/>
          <w:bCs/>
          <w:color w:val="000000" w:themeColor="text1"/>
        </w:rPr>
      </w:pPr>
      <w:r>
        <w:rPr>
          <w:rFonts w:ascii="Times New Roman" w:hAnsi="Times New Roman"/>
          <w:color w:val="000000" w:themeColor="text1"/>
          <w:shd w:val="clear" w:color="auto" w:fill="FFFFFF"/>
        </w:rPr>
        <w:t>适应性管理</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adaptive ecosystem management</w:t>
      </w:r>
    </w:p>
    <w:p w14:paraId="379DE57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通过对以前的政策和实践进行评估，将学到的知识应用到未来的项目和计划中，从而改进管理政策和实践的持续过程。它是重新审视管理决策并根据新的信息对其进行修改的实践。</w:t>
      </w:r>
    </w:p>
    <w:p w14:paraId="14B5ABB8">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示范</w:t>
      </w:r>
      <w:r>
        <w:rPr>
          <w:rFonts w:hint="eastAsia" w:ascii="Times New Roman" w:hAnsi="Times New Roman"/>
          <w:color w:val="000000" w:themeColor="text1"/>
          <w:shd w:val="clear" w:color="auto" w:fill="FFFFFF"/>
        </w:rPr>
        <w:t xml:space="preserve">  </w:t>
      </w:r>
      <w:r>
        <w:rPr>
          <w:rFonts w:hint="eastAsia" w:ascii="Times New Roman" w:hAnsi="Times New Roman"/>
          <w:b/>
          <w:bCs/>
          <w:color w:val="000000" w:themeColor="text1"/>
          <w:shd w:val="clear" w:color="auto" w:fill="FFFFFF"/>
        </w:rPr>
        <w:t>t</w:t>
      </w:r>
      <w:r>
        <w:rPr>
          <w:rFonts w:ascii="Times New Roman" w:hAnsi="Times New Roman"/>
          <w:b/>
          <w:bCs/>
          <w:color w:val="000000" w:themeColor="text1"/>
          <w:shd w:val="clear" w:color="auto" w:fill="FFFFFF"/>
        </w:rPr>
        <w:t xml:space="preserve">echnology </w:t>
      </w:r>
      <w:r>
        <w:rPr>
          <w:rFonts w:hint="eastAsia" w:ascii="Times New Roman" w:hAnsi="Times New Roman"/>
          <w:b/>
          <w:bCs/>
          <w:color w:val="000000" w:themeColor="text1"/>
          <w:shd w:val="clear" w:color="auto" w:fill="FFFFFF"/>
        </w:rPr>
        <w:t>d</w:t>
      </w:r>
      <w:r>
        <w:rPr>
          <w:rFonts w:ascii="Times New Roman" w:hAnsi="Times New Roman"/>
          <w:b/>
          <w:bCs/>
          <w:color w:val="000000" w:themeColor="text1"/>
          <w:shd w:val="clear" w:color="auto" w:fill="FFFFFF"/>
        </w:rPr>
        <w:t>emonstration</w:t>
      </w:r>
      <w:r>
        <w:rPr>
          <w:rFonts w:hint="eastAsia" w:ascii="Times New Roman" w:hAnsi="Times New Roman"/>
          <w:b/>
          <w:bCs/>
          <w:color w:val="000000" w:themeColor="text1"/>
          <w:shd w:val="clear" w:color="auto" w:fill="FFFFFF"/>
        </w:rPr>
        <w:t xml:space="preserve"> (p</w:t>
      </w:r>
      <w:r>
        <w:rPr>
          <w:rFonts w:ascii="Times New Roman" w:hAnsi="Times New Roman"/>
          <w:b/>
          <w:bCs/>
          <w:color w:val="000000" w:themeColor="text1"/>
          <w:shd w:val="clear" w:color="auto" w:fill="FFFFFF"/>
        </w:rPr>
        <w:t>ilot implementation</w:t>
      </w:r>
      <w:r>
        <w:rPr>
          <w:rFonts w:hint="eastAsia" w:ascii="Times New Roman" w:hAnsi="Times New Roman"/>
          <w:b/>
          <w:bCs/>
          <w:color w:val="000000" w:themeColor="text1"/>
          <w:shd w:val="clear" w:color="auto" w:fill="FFFFFF"/>
        </w:rPr>
        <w:t>)</w:t>
      </w:r>
    </w:p>
    <w:p w14:paraId="1EB3E7F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指通过实际展示、试点实施或案例验证，向目标群体展示某种技术、方法、模式或管理措施的可行性、有效性与应用价值的过程。</w:t>
      </w:r>
    </w:p>
    <w:p w14:paraId="244F0AEE">
      <w:pPr>
        <w:widowControl/>
        <w:spacing w:before="312" w:beforeLines="100" w:after="312" w:afterLines="100"/>
        <w:outlineLvl w:val="1"/>
        <w:rPr>
          <w:rFonts w:ascii="Times New Roman" w:hAnsi="Times New Roman" w:eastAsia="黑体" w:cs="Times New Roman"/>
          <w:color w:val="000000" w:themeColor="text1"/>
          <w:kern w:val="0"/>
          <w:szCs w:val="20"/>
        </w:rPr>
      </w:pPr>
      <w:bookmarkStart w:id="49" w:name="_Toc229777146"/>
      <w:r>
        <w:rPr>
          <w:rFonts w:hint="eastAsia" w:ascii="Times New Roman" w:hAnsi="Times New Roman" w:eastAsia="黑体" w:cs="Times New Roman"/>
          <w:color w:val="000000" w:themeColor="text1"/>
          <w:kern w:val="0"/>
          <w:szCs w:val="20"/>
        </w:rPr>
        <w:t>5 技术措施层面的术语</w:t>
      </w:r>
      <w:bookmarkEnd w:id="49"/>
    </w:p>
    <w:p w14:paraId="19FA8EAA">
      <w:pPr>
        <w:pStyle w:val="4"/>
        <w:rPr>
          <w:rFonts w:ascii="Times New Roman" w:hAnsi="Times New Roman"/>
          <w:b/>
          <w:bCs/>
          <w:color w:val="000000" w:themeColor="text1"/>
        </w:rPr>
      </w:pPr>
      <w:r>
        <w:rPr>
          <w:rFonts w:ascii="Times New Roman" w:hAnsi="Times New Roman"/>
          <w:color w:val="000000" w:themeColor="text1"/>
        </w:rPr>
        <w:t>基于自然的解决方案</w:t>
      </w:r>
      <w:bookmarkStart w:id="50" w:name="OLE_LINK220"/>
      <w:r>
        <w:rPr>
          <w:rFonts w:hint="eastAsia" w:ascii="Times New Roman" w:hAnsi="Times New Roman"/>
          <w:color w:val="000000" w:themeColor="text1"/>
        </w:rPr>
        <w:t xml:space="preserve">  </w:t>
      </w:r>
      <w:r>
        <w:rPr>
          <w:rFonts w:ascii="Times New Roman" w:hAnsi="Times New Roman"/>
          <w:b/>
          <w:bCs/>
          <w:color w:val="000000" w:themeColor="text1"/>
        </w:rPr>
        <w:t>nature-based solution</w:t>
      </w:r>
      <w:bookmarkEnd w:id="50"/>
    </w:p>
    <w:p w14:paraId="243A654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指通过保护、可持续管理和修复自然或经改造的生态系统，来有效和适应性地应对社会挑战（如气候变化、粮食安全、灾害风险），并同时提供人类福祉和生物多样性效益的行动。</w:t>
      </w:r>
    </w:p>
    <w:p w14:paraId="35195002">
      <w:pPr>
        <w:pStyle w:val="4"/>
        <w:rPr>
          <w:rFonts w:ascii="Times New Roman" w:hAnsi="Times New Roman"/>
          <w:b/>
          <w:bCs/>
          <w:color w:val="000000" w:themeColor="text1"/>
        </w:rPr>
      </w:pPr>
      <w:r>
        <w:rPr>
          <w:rFonts w:hint="eastAsia" w:ascii="Times New Roman" w:hAnsi="Times New Roman"/>
          <w:color w:val="000000" w:themeColor="text1"/>
        </w:rPr>
        <w:t xml:space="preserve">生态系统管理  </w:t>
      </w:r>
      <w:r>
        <w:rPr>
          <w:rFonts w:hint="eastAsia" w:ascii="Times New Roman" w:hAnsi="Times New Roman"/>
          <w:b/>
          <w:bCs/>
          <w:color w:val="000000" w:themeColor="text1"/>
        </w:rPr>
        <w:t>ecosystem management</w:t>
      </w:r>
    </w:p>
    <w:p w14:paraId="1E771CDA">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在对生态系统组成、结构和功能过程充分理解的基础上，调整和约束人类对自然的干扰和影响，制定适应性的管理策略，以恢复或维持生态系统整体性和可持续性的过程。</w:t>
      </w:r>
    </w:p>
    <w:p w14:paraId="2FEAA823">
      <w:pPr>
        <w:pStyle w:val="4"/>
        <w:rPr>
          <w:rFonts w:ascii="Times New Roman" w:hAnsi="Times New Roman"/>
          <w:b/>
          <w:bCs/>
          <w:color w:val="000000" w:themeColor="text1"/>
        </w:rPr>
      </w:pPr>
      <w:r>
        <w:rPr>
          <w:rFonts w:ascii="Times New Roman" w:hAnsi="Times New Roman"/>
          <w:color w:val="000000" w:themeColor="text1"/>
        </w:rPr>
        <w:t>基于生态系统的</w:t>
      </w:r>
      <w:r>
        <w:rPr>
          <w:rFonts w:hint="eastAsia" w:ascii="Times New Roman" w:hAnsi="Times New Roman"/>
          <w:color w:val="000000" w:themeColor="text1"/>
        </w:rPr>
        <w:t xml:space="preserve">管理 </w:t>
      </w:r>
      <w:r>
        <w:rPr>
          <w:rFonts w:hint="eastAsia" w:ascii="Times New Roman" w:hAnsi="Times New Roman"/>
          <w:b/>
          <w:bCs/>
          <w:color w:val="000000" w:themeColor="text1"/>
        </w:rPr>
        <w:t xml:space="preserve"> e</w:t>
      </w:r>
      <w:r>
        <w:rPr>
          <w:rFonts w:ascii="Times New Roman" w:hAnsi="Times New Roman"/>
          <w:b/>
          <w:bCs/>
          <w:color w:val="000000" w:themeColor="text1"/>
        </w:rPr>
        <w:t xml:space="preserve">cosystem-based </w:t>
      </w:r>
      <w:r>
        <w:rPr>
          <w:rFonts w:hint="eastAsia" w:ascii="Times New Roman" w:hAnsi="Times New Roman"/>
          <w:b/>
          <w:bCs/>
          <w:color w:val="000000" w:themeColor="text1"/>
        </w:rPr>
        <w:t>management</w:t>
      </w:r>
    </w:p>
    <w:p w14:paraId="508B30A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针对区域生态系统状况，</w:t>
      </w:r>
      <w:r>
        <w:rPr>
          <w:rFonts w:hint="eastAsia" w:ascii="Times New Roman" w:hAnsi="Times New Roman" w:cs="Times New Roman"/>
          <w:color w:val="000000" w:themeColor="text1"/>
          <w:szCs w:val="21"/>
        </w:rPr>
        <w:t>由</w:t>
      </w:r>
      <w:r>
        <w:rPr>
          <w:rFonts w:ascii="Times New Roman" w:hAnsi="Times New Roman" w:cs="Times New Roman"/>
          <w:color w:val="000000" w:themeColor="text1"/>
          <w:szCs w:val="21"/>
        </w:rPr>
        <w:t>相关利益方协商</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共同对资源利用强度和环境治理行为进行的综合管理。目标是维持区域生态系统健康和</w:t>
      </w:r>
      <w:r>
        <w:rPr>
          <w:rFonts w:hint="eastAsia" w:ascii="Times New Roman" w:hAnsi="Times New Roman" w:cs="Times New Roman"/>
          <w:color w:val="000000" w:themeColor="text1"/>
          <w:szCs w:val="21"/>
        </w:rPr>
        <w:t>资源的</w:t>
      </w:r>
      <w:r>
        <w:rPr>
          <w:rFonts w:ascii="Times New Roman" w:hAnsi="Times New Roman" w:cs="Times New Roman"/>
          <w:color w:val="000000" w:themeColor="text1"/>
          <w:szCs w:val="21"/>
        </w:rPr>
        <w:t>可持续</w:t>
      </w:r>
      <w:r>
        <w:rPr>
          <w:rFonts w:hint="eastAsia" w:ascii="Times New Roman" w:hAnsi="Times New Roman" w:cs="Times New Roman"/>
          <w:color w:val="000000" w:themeColor="text1"/>
          <w:szCs w:val="21"/>
        </w:rPr>
        <w:t>利用。</w:t>
      </w:r>
    </w:p>
    <w:p w14:paraId="06D6462C">
      <w:pPr>
        <w:pStyle w:val="4"/>
        <w:rPr>
          <w:rFonts w:ascii="Times New Roman" w:hAnsi="Times New Roman"/>
          <w:b/>
          <w:bCs/>
          <w:color w:val="000000" w:themeColor="text1"/>
        </w:rPr>
      </w:pPr>
      <w:r>
        <w:rPr>
          <w:rFonts w:ascii="Times New Roman" w:hAnsi="Times New Roman"/>
          <w:color w:val="000000" w:themeColor="text1"/>
        </w:rPr>
        <w:t xml:space="preserve">基于生态系统的解决方案  </w:t>
      </w:r>
      <w:r>
        <w:rPr>
          <w:rFonts w:ascii="Times New Roman" w:hAnsi="Times New Roman"/>
          <w:b/>
          <w:bCs/>
          <w:color w:val="000000" w:themeColor="text1"/>
        </w:rPr>
        <w:t>ecosystem-based solution</w:t>
      </w:r>
    </w:p>
    <w:p w14:paraId="4595EB98">
      <w:pPr>
        <w:spacing w:line="360" w:lineRule="auto"/>
        <w:ind w:firstLine="420"/>
        <w:rPr>
          <w:rFonts w:ascii="Times New Roman" w:hAnsi="Times New Roman" w:cs="Times New Roman"/>
          <w:color w:val="000000" w:themeColor="text1"/>
        </w:rPr>
      </w:pPr>
      <w:r>
        <w:rPr>
          <w:rFonts w:ascii="Times New Roman" w:hAnsi="Times New Roman" w:cs="Times New Roman"/>
          <w:color w:val="000000" w:themeColor="text1"/>
        </w:rPr>
        <w:t>强调利用生物多样性和生态系统服务作为整体适应策略的一部分，以帮助人们适应环境变化带来的负面影响。基于生态系统的解决方案是基于自然的解决方案在生态保护修复领域的核心应用形式。</w:t>
      </w:r>
    </w:p>
    <w:p w14:paraId="7A5D8BBE">
      <w:pPr>
        <w:pStyle w:val="4"/>
        <w:rPr>
          <w:rFonts w:ascii="Times New Roman" w:hAnsi="Times New Roman"/>
          <w:b/>
          <w:bCs/>
          <w:color w:val="000000" w:themeColor="text1"/>
        </w:rPr>
      </w:pPr>
      <w:r>
        <w:rPr>
          <w:rFonts w:hint="eastAsia" w:ascii="Times New Roman" w:hAnsi="Times New Roman"/>
          <w:color w:val="000000" w:themeColor="text1"/>
        </w:rPr>
        <w:t xml:space="preserve">生态保护与恢复  </w:t>
      </w:r>
      <w:r>
        <w:rPr>
          <w:rFonts w:ascii="Times New Roman" w:hAnsi="Times New Roman"/>
          <w:b/>
          <w:bCs/>
          <w:color w:val="000000" w:themeColor="text1"/>
        </w:rPr>
        <w:t>ecosystem conservation and restoration</w:t>
      </w:r>
    </w:p>
    <w:p w14:paraId="7ECA6DD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生态建设</w:t>
      </w:r>
      <w:r>
        <w:rPr>
          <w:rFonts w:hint="eastAsia" w:ascii="Times New Roman" w:hAnsi="Times New Roman" w:cs="Times New Roman"/>
          <w:color w:val="000000" w:themeColor="text1"/>
          <w:szCs w:val="21"/>
        </w:rPr>
        <w:t xml:space="preserve">  </w:t>
      </w:r>
      <w:r>
        <w:rPr>
          <w:rFonts w:ascii="Times New Roman" w:hAnsi="Times New Roman" w:cs="Times New Roman"/>
          <w:color w:val="000000" w:themeColor="text1"/>
          <w:szCs w:val="21"/>
        </w:rPr>
        <w:t>ecological development</w:t>
      </w:r>
    </w:p>
    <w:p w14:paraId="17A20A26">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以改善生态环境质量、维护生态安全、促进人与自然和谐共生为目标，对生态系统进行保护、修复、治理和合理利用的建设活动。</w:t>
      </w:r>
    </w:p>
    <w:p w14:paraId="6A6F7730">
      <w:pPr>
        <w:pStyle w:val="4"/>
        <w:rPr>
          <w:rFonts w:ascii="Times New Roman" w:hAnsi="Times New Roman"/>
          <w:b/>
          <w:bCs/>
          <w:color w:val="000000" w:themeColor="text1"/>
        </w:rPr>
      </w:pPr>
      <w:r>
        <w:rPr>
          <w:rFonts w:ascii="Times New Roman" w:hAnsi="Times New Roman"/>
          <w:color w:val="000000" w:themeColor="text1"/>
        </w:rPr>
        <w:t>生态治理</w:t>
      </w:r>
      <w:r>
        <w:rPr>
          <w:rFonts w:hint="eastAsia" w:ascii="Times New Roman" w:hAnsi="Times New Roman"/>
          <w:color w:val="000000" w:themeColor="text1"/>
        </w:rPr>
        <w:t xml:space="preserve">  </w:t>
      </w:r>
      <w:r>
        <w:rPr>
          <w:rFonts w:ascii="Times New Roman" w:hAnsi="Times New Roman"/>
          <w:b/>
          <w:bCs/>
          <w:color w:val="000000" w:themeColor="text1"/>
        </w:rPr>
        <w:t>ecological governance</w:t>
      </w:r>
    </w:p>
    <w:p w14:paraId="3FA6AAD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以生态学原理为指导，通过行政、法律、经济、技术及社会参与等多元手段，对受损或退化的生态系统进行修复，并对人类干预下的自然资源利用进行协调和规范，从而维持生态系统的结构完整、功能稳定及其提供服务的能力。</w:t>
      </w:r>
    </w:p>
    <w:p w14:paraId="381EBE23">
      <w:pPr>
        <w:pStyle w:val="4"/>
        <w:rPr>
          <w:rFonts w:ascii="Times New Roman" w:hAnsi="Times New Roman"/>
          <w:b/>
          <w:bCs/>
          <w:color w:val="000000" w:themeColor="text1"/>
        </w:rPr>
      </w:pPr>
      <w:r>
        <w:rPr>
          <w:rFonts w:hint="eastAsia" w:ascii="Times New Roman" w:hAnsi="Times New Roman"/>
          <w:color w:val="000000" w:themeColor="text1"/>
        </w:rPr>
        <w:t xml:space="preserve">生态保护  </w:t>
      </w:r>
      <w:r>
        <w:rPr>
          <w:rFonts w:ascii="Times New Roman" w:hAnsi="Times New Roman"/>
          <w:b/>
          <w:bCs/>
          <w:color w:val="000000" w:themeColor="text1"/>
        </w:rPr>
        <w:t>eco</w:t>
      </w:r>
      <w:r>
        <w:rPr>
          <w:rFonts w:hint="eastAsia" w:ascii="Times New Roman" w:hAnsi="Times New Roman"/>
          <w:b/>
          <w:bCs/>
          <w:color w:val="000000" w:themeColor="text1"/>
        </w:rPr>
        <w:t>logical</w:t>
      </w:r>
      <w:r>
        <w:rPr>
          <w:rFonts w:ascii="Times New Roman" w:hAnsi="Times New Roman"/>
          <w:b/>
          <w:bCs/>
          <w:color w:val="000000" w:themeColor="text1"/>
        </w:rPr>
        <w:t xml:space="preserve"> conservation</w:t>
      </w:r>
    </w:p>
    <w:p w14:paraId="6631FA7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采取管护、防护、限制开发利用等措施，维持生态系统原真性、完整性和稳定性的活动。</w:t>
      </w:r>
    </w:p>
    <w:p w14:paraId="77F5AC42">
      <w:pPr>
        <w:pStyle w:val="4"/>
        <w:rPr>
          <w:rFonts w:ascii="Times New Roman" w:hAnsi="Times New Roman"/>
          <w:color w:val="000000" w:themeColor="text1"/>
        </w:rPr>
      </w:pPr>
      <w:bookmarkStart w:id="51" w:name="OLE_LINK213"/>
      <w:r>
        <w:rPr>
          <w:rFonts w:ascii="Times New Roman" w:hAnsi="Times New Roman"/>
          <w:color w:val="000000" w:themeColor="text1"/>
        </w:rPr>
        <w:t>生态技术</w:t>
      </w:r>
      <w:bookmarkEnd w:id="51"/>
      <w:r>
        <w:rPr>
          <w:rFonts w:hint="eastAsia" w:ascii="Times New Roman" w:hAnsi="Times New Roman"/>
          <w:color w:val="000000" w:themeColor="text1"/>
        </w:rPr>
        <w:t xml:space="preserve"> </w:t>
      </w:r>
      <w:r>
        <w:rPr>
          <w:rFonts w:ascii="Times New Roman" w:hAnsi="Times New Roman"/>
          <w:color w:val="000000" w:themeColor="text1"/>
        </w:rPr>
        <w:t xml:space="preserve"> </w:t>
      </w:r>
      <w:bookmarkStart w:id="52" w:name="OLE_LINK214"/>
      <w:r>
        <w:rPr>
          <w:rFonts w:ascii="Times New Roman" w:hAnsi="Times New Roman"/>
          <w:b/>
          <w:bCs/>
          <w:color w:val="000000" w:themeColor="text1"/>
        </w:rPr>
        <w:t>ecological technology</w:t>
      </w:r>
      <w:bookmarkEnd w:id="52"/>
      <w:r>
        <w:rPr>
          <w:rFonts w:ascii="Times New Roman" w:hAnsi="Times New Roman"/>
          <w:b/>
          <w:bCs/>
          <w:color w:val="000000" w:themeColor="text1"/>
        </w:rPr>
        <w:t xml:space="preserve"> (</w:t>
      </w:r>
      <w:r>
        <w:rPr>
          <w:rFonts w:hint="eastAsia" w:ascii="Times New Roman" w:hAnsi="Times New Roman"/>
          <w:b/>
          <w:bCs/>
          <w:color w:val="000000" w:themeColor="text1"/>
        </w:rPr>
        <w:t xml:space="preserve">or </w:t>
      </w:r>
      <w:r>
        <w:rPr>
          <w:rFonts w:ascii="Times New Roman" w:hAnsi="Times New Roman"/>
          <w:b/>
          <w:bCs/>
          <w:color w:val="000000" w:themeColor="text1"/>
        </w:rPr>
        <w:t>ecotechnological techniques, ecotechniques, or ecotechnology)</w:t>
      </w:r>
    </w:p>
    <w:p w14:paraId="26DE673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生态系统技术</w:t>
      </w:r>
      <w:r>
        <w:rPr>
          <w:rFonts w:hint="eastAsia" w:ascii="Times New Roman" w:hAnsi="Times New Roman" w:cs="Times New Roman"/>
          <w:color w:val="000000" w:themeColor="text1"/>
          <w:szCs w:val="21"/>
        </w:rPr>
        <w:t xml:space="preserve">  e</w:t>
      </w:r>
      <w:r>
        <w:rPr>
          <w:rFonts w:ascii="Times New Roman" w:hAnsi="Times New Roman" w:cs="Times New Roman"/>
          <w:color w:val="000000" w:themeColor="text1"/>
          <w:szCs w:val="21"/>
        </w:rPr>
        <w:t>cosystem technology</w:t>
      </w:r>
    </w:p>
    <w:p w14:paraId="3D2ACA4D">
      <w:pPr>
        <w:spacing w:line="360" w:lineRule="auto"/>
        <w:ind w:firstLine="420"/>
        <w:rPr>
          <w:rFonts w:ascii="Times New Roman" w:hAnsi="Times New Roman" w:cs="Times New Roman"/>
          <w:color w:val="000000" w:themeColor="text1"/>
          <w:szCs w:val="21"/>
        </w:rPr>
      </w:pPr>
      <w:r>
        <w:rPr>
          <w:rFonts w:cs="Times New Roman" w:asciiTheme="minorEastAsia" w:hAnsiTheme="minorEastAsia"/>
          <w:color w:val="000000" w:themeColor="text1"/>
          <w:szCs w:val="21"/>
        </w:rPr>
        <w:t>又称“生态保护修复技术”或“</w:t>
      </w:r>
      <w:bookmarkStart w:id="53" w:name="OLE_LINK215"/>
      <w:r>
        <w:rPr>
          <w:rFonts w:cs="Times New Roman" w:asciiTheme="minorEastAsia" w:hAnsiTheme="minorEastAsia"/>
          <w:color w:val="000000" w:themeColor="text1"/>
          <w:szCs w:val="21"/>
        </w:rPr>
        <w:t>生态治理技术</w:t>
      </w:r>
      <w:bookmarkEnd w:id="53"/>
      <w:r>
        <w:rPr>
          <w:rFonts w:cs="Times New Roman" w:asciiTheme="minorEastAsia" w:hAnsiTheme="minorEastAsia"/>
          <w:color w:val="000000" w:themeColor="text1"/>
          <w:szCs w:val="21"/>
        </w:rPr>
        <w:t>”。指以生态</w:t>
      </w:r>
      <w:r>
        <w:rPr>
          <w:rFonts w:ascii="Times New Roman" w:hAnsi="Times New Roman" w:cs="Times New Roman"/>
          <w:color w:val="000000" w:themeColor="text1"/>
          <w:szCs w:val="21"/>
        </w:rPr>
        <w:t>学原理为指导，通过生物、物理、化学以及工程手段的科学组合，对退化、受损或破坏的生态系统进行修复、改善、保护和可持续管理的综合技术体系。其终极目标是恢复生态系统的自我调节能力和生物多样性，使其能够持续发挥生态系统服务功能。</w:t>
      </w:r>
    </w:p>
    <w:p w14:paraId="2D9FC896">
      <w:pPr>
        <w:pStyle w:val="4"/>
        <w:rPr>
          <w:rFonts w:ascii="Times New Roman" w:hAnsi="Times New Roman"/>
          <w:b/>
          <w:bCs/>
          <w:color w:val="000000" w:themeColor="text1"/>
        </w:rPr>
      </w:pPr>
      <w:r>
        <w:rPr>
          <w:rFonts w:ascii="Times New Roman" w:hAnsi="Times New Roman"/>
          <w:color w:val="000000" w:themeColor="text1"/>
        </w:rPr>
        <w:t>生态工程</w:t>
      </w:r>
      <w:r>
        <w:rPr>
          <w:rFonts w:hint="eastAsia" w:ascii="Times New Roman" w:hAnsi="Times New Roman"/>
          <w:color w:val="000000" w:themeColor="text1"/>
        </w:rPr>
        <w:t xml:space="preserve">  </w:t>
      </w:r>
      <w:r>
        <w:rPr>
          <w:rFonts w:ascii="Times New Roman" w:hAnsi="Times New Roman"/>
          <w:b/>
          <w:bCs/>
          <w:color w:val="000000" w:themeColor="text1"/>
        </w:rPr>
        <w:t>ecological engineering</w:t>
      </w:r>
    </w:p>
    <w:p w14:paraId="65DEE973">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指设计可持续的自然及人工生态系统，将人类社会与自然环境相结合，以实现双方共同受益。</w:t>
      </w:r>
      <w:r>
        <w:rPr>
          <w:rFonts w:hint="eastAsia" w:ascii="Times New Roman" w:hAnsi="Times New Roman" w:cs="Times New Roman"/>
          <w:color w:val="000000" w:themeColor="text1"/>
          <w:szCs w:val="21"/>
        </w:rPr>
        <w:t>生态工程</w:t>
      </w:r>
      <w:r>
        <w:rPr>
          <w:rFonts w:ascii="Times New Roman" w:hAnsi="Times New Roman" w:cs="Times New Roman"/>
          <w:color w:val="000000" w:themeColor="text1"/>
          <w:szCs w:val="21"/>
        </w:rPr>
        <w:t>是生态技术的核心应用手段。</w:t>
      </w:r>
    </w:p>
    <w:p w14:paraId="37C5FDA7">
      <w:pPr>
        <w:pStyle w:val="4"/>
        <w:rPr>
          <w:rFonts w:ascii="Times New Roman" w:hAnsi="Times New Roman"/>
          <w:color w:val="000000" w:themeColor="text1"/>
        </w:rPr>
      </w:pPr>
      <w:r>
        <w:rPr>
          <w:rFonts w:hint="eastAsia" w:ascii="Times New Roman" w:hAnsi="Times New Roman"/>
          <w:color w:val="000000" w:themeColor="text1"/>
        </w:rPr>
        <w:t xml:space="preserve">环境保护  </w:t>
      </w:r>
      <w:r>
        <w:rPr>
          <w:rFonts w:hint="eastAsia" w:ascii="Times New Roman" w:hAnsi="Times New Roman"/>
          <w:b/>
          <w:bCs/>
          <w:color w:val="000000" w:themeColor="text1"/>
        </w:rPr>
        <w:t>environmental protection</w:t>
      </w:r>
    </w:p>
    <w:p w14:paraId="150507C6">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指防治环境污染和其他公害，改善环境质量，保障人体健康和可持续发展的活动。</w:t>
      </w:r>
    </w:p>
    <w:p w14:paraId="1FEA27D4">
      <w:pPr>
        <w:pStyle w:val="4"/>
        <w:rPr>
          <w:rFonts w:ascii="Times New Roman" w:hAnsi="Times New Roman"/>
          <w:color w:val="000000" w:themeColor="text1"/>
        </w:rPr>
      </w:pPr>
      <w:bookmarkStart w:id="54" w:name="OLE_LINK202"/>
      <w:r>
        <w:rPr>
          <w:rFonts w:ascii="Times New Roman" w:hAnsi="Times New Roman"/>
          <w:color w:val="000000" w:themeColor="text1"/>
        </w:rPr>
        <w:t xml:space="preserve">景观恢复 </w:t>
      </w:r>
      <w:r>
        <w:rPr>
          <w:rFonts w:hint="eastAsia" w:ascii="Times New Roman" w:hAnsi="Times New Roman"/>
          <w:color w:val="000000" w:themeColor="text1"/>
        </w:rPr>
        <w:t xml:space="preserve"> </w:t>
      </w:r>
      <w:r>
        <w:rPr>
          <w:rFonts w:ascii="Times New Roman" w:hAnsi="Times New Roman"/>
          <w:b/>
          <w:bCs/>
          <w:color w:val="000000" w:themeColor="text1"/>
        </w:rPr>
        <w:t>landscape restoration</w:t>
      </w:r>
    </w:p>
    <w:bookmarkEnd w:id="54"/>
    <w:p w14:paraId="1FBFD0A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一个旨在恢复景观层面的生态完整性以及景观提供长期、且具有本地特色的生态系统服务能力的计划过程，而这些服务对于改善人类福祉至关重要。生态修复只是森林景观恢复中的众多活动之一</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事实上，</w:t>
      </w:r>
      <w:r>
        <w:rPr>
          <w:rFonts w:hint="eastAsia" w:ascii="Times New Roman" w:hAnsi="Times New Roman" w:cs="Times New Roman"/>
          <w:color w:val="000000" w:themeColor="text1"/>
          <w:szCs w:val="21"/>
        </w:rPr>
        <w:t>森林景观恢复</w:t>
      </w:r>
      <w:r>
        <w:rPr>
          <w:rFonts w:ascii="Times New Roman" w:hAnsi="Times New Roman" w:cs="Times New Roman"/>
          <w:color w:val="000000" w:themeColor="text1"/>
          <w:szCs w:val="21"/>
        </w:rPr>
        <w:t>项目涵盖了一系列与“恢复性连续体”相契合的活动（即减少影响、修复、恢复、生态恢复），包括对现有保护区的保护以及在主要经济生产区域提高可持续性。</w:t>
      </w:r>
      <w:bookmarkStart w:id="55" w:name="OLE_LINK27"/>
    </w:p>
    <w:bookmarkEnd w:id="55"/>
    <w:p w14:paraId="518C3BEE">
      <w:pPr>
        <w:pStyle w:val="4"/>
        <w:rPr>
          <w:rFonts w:ascii="Times New Roman" w:hAnsi="Times New Roman"/>
          <w:b/>
          <w:bCs/>
          <w:color w:val="000000" w:themeColor="text1"/>
        </w:rPr>
      </w:pPr>
      <w:r>
        <w:rPr>
          <w:rFonts w:ascii="Times New Roman" w:hAnsi="Times New Roman"/>
          <w:color w:val="000000" w:themeColor="text1"/>
        </w:rPr>
        <w:t>恢复活动</w:t>
      </w:r>
      <w:r>
        <w:rPr>
          <w:rFonts w:hint="eastAsia" w:ascii="Times New Roman" w:hAnsi="Times New Roman"/>
          <w:color w:val="000000" w:themeColor="text1"/>
        </w:rPr>
        <w:t xml:space="preserve">  </w:t>
      </w:r>
      <w:r>
        <w:rPr>
          <w:rFonts w:hint="eastAsia" w:ascii="Times New Roman" w:hAnsi="Times New Roman"/>
          <w:b/>
          <w:bCs/>
          <w:color w:val="000000" w:themeColor="text1"/>
        </w:rPr>
        <w:t>r</w:t>
      </w:r>
      <w:r>
        <w:rPr>
          <w:rFonts w:ascii="Times New Roman" w:hAnsi="Times New Roman"/>
          <w:b/>
          <w:bCs/>
          <w:color w:val="000000" w:themeColor="text1"/>
        </w:rPr>
        <w:t>estorative activities</w:t>
      </w:r>
    </w:p>
    <w:p w14:paraId="782C20AA">
      <w:pPr>
        <w:adjustRightInd w:val="0"/>
        <w:snapToGrid w:val="0"/>
        <w:spacing w:line="360" w:lineRule="auto"/>
        <w:ind w:firstLine="420" w:firstLineChars="200"/>
        <w:rPr>
          <w:rFonts w:cs="Times New Roman" w:asciiTheme="minorEastAsia" w:hAnsiTheme="minorEastAsia"/>
          <w:color w:val="000000" w:themeColor="text1"/>
          <w:szCs w:val="21"/>
        </w:rPr>
      </w:pPr>
      <w:r>
        <w:rPr>
          <w:rFonts w:ascii="Times New Roman" w:hAnsi="Times New Roman" w:cs="Times New Roman"/>
          <w:color w:val="000000" w:themeColor="text1"/>
          <w:szCs w:val="21"/>
        </w:rPr>
        <w:t>指能够减少生态退化，或改善生态系统条件，从而促进生态系统部分或完全恢复的活动（包括生态修复）。</w:t>
      </w:r>
    </w:p>
    <w:p w14:paraId="2A60E21E">
      <w:pPr>
        <w:pStyle w:val="4"/>
        <w:rPr>
          <w:rFonts w:ascii="Times New Roman" w:hAnsi="Times New Roman"/>
          <w:b/>
          <w:bCs/>
          <w:color w:val="000000" w:themeColor="text1"/>
        </w:rPr>
      </w:pPr>
      <w:r>
        <w:rPr>
          <w:rFonts w:ascii="Times New Roman" w:hAnsi="Times New Roman"/>
          <w:color w:val="000000" w:themeColor="text1"/>
        </w:rPr>
        <w:t>生态系统恢复</w:t>
      </w:r>
      <w:r>
        <w:rPr>
          <w:rFonts w:hint="eastAsia" w:ascii="Times New Roman" w:hAnsi="Times New Roman"/>
          <w:color w:val="000000" w:themeColor="text1"/>
        </w:rPr>
        <w:t xml:space="preserve">  </w:t>
      </w:r>
      <w:r>
        <w:rPr>
          <w:rFonts w:ascii="Times New Roman" w:hAnsi="Times New Roman"/>
          <w:b/>
          <w:bCs/>
          <w:color w:val="000000" w:themeColor="text1"/>
        </w:rPr>
        <w:t>ecosystem restoration</w:t>
      </w:r>
    </w:p>
    <w:p w14:paraId="621BA5D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对已遭退化、受损或破坏的生态系统进行修复，使其发挥生态功能的活动。这一过程旨在阻止并逆转生态系统的退化，从而改善生态服务并恢复生物多样性。生态系统恢复涵盖了多种管理活动（从减少污染到修复再到生态恢复），这些活动可以根据当地条件和社会</w:t>
      </w:r>
      <w:r>
        <w:rPr>
          <w:rFonts w:hint="eastAsia" w:ascii="Times New Roman" w:hAnsi="Times New Roman" w:cs="Times New Roman"/>
          <w:color w:val="000000" w:themeColor="text1"/>
          <w:szCs w:val="21"/>
        </w:rPr>
        <w:t>情况</w:t>
      </w:r>
      <w:r>
        <w:rPr>
          <w:rFonts w:ascii="Times New Roman" w:hAnsi="Times New Roman" w:cs="Times New Roman"/>
          <w:color w:val="000000" w:themeColor="text1"/>
          <w:szCs w:val="21"/>
        </w:rPr>
        <w:t>选择沿着一个恢复连续体进行分类。</w:t>
      </w:r>
    </w:p>
    <w:p w14:paraId="59B66F11">
      <w:pPr>
        <w:pStyle w:val="4"/>
        <w:rPr>
          <w:rFonts w:ascii="Times New Roman" w:hAnsi="Times New Roman"/>
          <w:b/>
          <w:bCs/>
          <w:color w:val="000000" w:themeColor="text1"/>
        </w:rPr>
      </w:pPr>
      <w:r>
        <w:rPr>
          <w:rFonts w:ascii="Times New Roman" w:hAnsi="Times New Roman"/>
          <w:color w:val="000000" w:themeColor="text1"/>
        </w:rPr>
        <w:t>生态修复</w:t>
      </w:r>
      <w:r>
        <w:rPr>
          <w:rFonts w:hint="eastAsia" w:ascii="Times New Roman" w:hAnsi="Times New Roman"/>
          <w:color w:val="000000" w:themeColor="text1"/>
        </w:rPr>
        <w:t xml:space="preserve">  </w:t>
      </w:r>
      <w:r>
        <w:rPr>
          <w:rFonts w:ascii="Times New Roman" w:hAnsi="Times New Roman"/>
          <w:b/>
          <w:bCs/>
          <w:color w:val="000000" w:themeColor="text1"/>
        </w:rPr>
        <w:t>ecological remediation</w:t>
      </w:r>
    </w:p>
    <w:p w14:paraId="295E671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又称“生态整治”或“生态补救”。</w:t>
      </w:r>
      <w:r>
        <w:rPr>
          <w:rFonts w:ascii="Times New Roman" w:hAnsi="Times New Roman" w:cs="Times New Roman"/>
          <w:color w:val="000000" w:themeColor="text1"/>
          <w:szCs w:val="21"/>
        </w:rPr>
        <w:t>指消除生态系统退化根源的活动。</w:t>
      </w:r>
      <w:r>
        <w:rPr>
          <w:rFonts w:hint="eastAsia" w:ascii="Times New Roman" w:hAnsi="Times New Roman" w:cs="Times New Roman"/>
          <w:color w:val="000000" w:themeColor="text1"/>
          <w:szCs w:val="21"/>
        </w:rPr>
        <w:t>通过</w:t>
      </w:r>
      <w:r>
        <w:rPr>
          <w:rFonts w:ascii="Times New Roman" w:hAnsi="Times New Roman" w:cs="Times New Roman"/>
          <w:color w:val="000000" w:themeColor="text1"/>
          <w:szCs w:val="21"/>
        </w:rPr>
        <w:t>减轻生态系统负荷压力，依靠生态系统的自我调节与人为调节能力，使遭到破坏的生态系统逐步恢复或使生态系统向良性循环方向发展。不一定涉及生态功能的全面恢复</w:t>
      </w:r>
      <w:r>
        <w:rPr>
          <w:rFonts w:hint="eastAsia" w:ascii="Times New Roman" w:hAnsi="Times New Roman" w:cs="Times New Roman"/>
          <w:color w:val="000000" w:themeColor="text1"/>
          <w:szCs w:val="21"/>
        </w:rPr>
        <w:t>。</w:t>
      </w:r>
    </w:p>
    <w:p w14:paraId="25A66EEC">
      <w:pPr>
        <w:pStyle w:val="4"/>
        <w:rPr>
          <w:rFonts w:ascii="Times New Roman" w:hAnsi="Times New Roman"/>
          <w:color w:val="000000" w:themeColor="text1"/>
        </w:rPr>
      </w:pPr>
      <w:r>
        <w:rPr>
          <w:rFonts w:ascii="Times New Roman" w:hAnsi="Times New Roman"/>
          <w:color w:val="000000" w:themeColor="text1"/>
        </w:rPr>
        <w:t xml:space="preserve">生态复原  </w:t>
      </w:r>
      <w:r>
        <w:rPr>
          <w:rFonts w:ascii="Times New Roman" w:hAnsi="Times New Roman"/>
          <w:b/>
          <w:bCs/>
          <w:color w:val="000000" w:themeColor="text1"/>
        </w:rPr>
        <w:t>ecological</w:t>
      </w:r>
      <w:r>
        <w:rPr>
          <w:rFonts w:ascii="Times New Roman" w:hAnsi="Times New Roman"/>
          <w:color w:val="000000" w:themeColor="text1"/>
        </w:rPr>
        <w:t xml:space="preserve"> </w:t>
      </w:r>
      <w:r>
        <w:rPr>
          <w:rFonts w:ascii="Times New Roman" w:hAnsi="Times New Roman"/>
          <w:b/>
          <w:bCs/>
          <w:color w:val="000000" w:themeColor="text1"/>
        </w:rPr>
        <w:t>rehabilitation</w:t>
      </w:r>
    </w:p>
    <w:p w14:paraId="27D5C154">
      <w:pPr>
        <w:spacing w:line="360" w:lineRule="auto"/>
        <w:ind w:firstLine="420"/>
        <w:rPr>
          <w:rFonts w:ascii="Times New Roman" w:hAnsi="Times New Roman" w:cs="Times New Roman"/>
          <w:color w:val="000000" w:themeColor="text1"/>
          <w:szCs w:val="21"/>
        </w:rPr>
      </w:pPr>
      <w:r>
        <w:rPr>
          <w:rFonts w:cs="Times New Roman" w:asciiTheme="minorEastAsia" w:hAnsiTheme="minorEastAsia"/>
          <w:color w:val="000000" w:themeColor="text1"/>
          <w:szCs w:val="21"/>
        </w:rPr>
        <w:t>又称“生态回归”。指旨在使退化场地重新达到一定生态系统功能的各项管理措施。它的核心目标是让生态系统服务能够重新建立并持续提供，而不是为了完全恢复某个特定原生参照生态系统的生物多样性和完整性。</w:t>
      </w:r>
    </w:p>
    <w:p w14:paraId="4E668D0E">
      <w:pPr>
        <w:pStyle w:val="4"/>
        <w:rPr>
          <w:rFonts w:ascii="Times New Roman" w:hAnsi="Times New Roman"/>
          <w:b/>
          <w:bCs/>
          <w:color w:val="000000" w:themeColor="text1"/>
        </w:rPr>
      </w:pPr>
      <w:r>
        <w:rPr>
          <w:rFonts w:ascii="Times New Roman" w:hAnsi="Times New Roman"/>
          <w:color w:val="000000" w:themeColor="text1"/>
        </w:rPr>
        <w:t xml:space="preserve">生态恢复  </w:t>
      </w:r>
      <w:r>
        <w:rPr>
          <w:rFonts w:ascii="Times New Roman" w:hAnsi="Times New Roman"/>
          <w:b/>
          <w:bCs/>
          <w:color w:val="000000" w:themeColor="text1"/>
        </w:rPr>
        <w:t>ecological restoration</w:t>
      </w:r>
    </w:p>
    <w:p w14:paraId="4F3E2E3F">
      <w:pPr>
        <w:spacing w:line="360" w:lineRule="auto"/>
        <w:ind w:firstLine="420"/>
        <w:rPr>
          <w:rFonts w:cs="Times New Roman" w:asciiTheme="minorEastAsia" w:hAnsiTheme="minorEastAsia"/>
          <w:color w:val="000000" w:themeColor="text1"/>
          <w:szCs w:val="21"/>
        </w:rPr>
      </w:pPr>
      <w:bookmarkStart w:id="56" w:name="OLE_LINK224"/>
      <w:r>
        <w:rPr>
          <w:rFonts w:ascii="Times New Roman" w:hAnsi="Times New Roman" w:cs="Times New Roman"/>
          <w:color w:val="000000" w:themeColor="text1"/>
          <w:szCs w:val="21"/>
        </w:rPr>
        <w:t>指对退化、受损或破坏的生态系统进行恢复，使接近于受干扰前状态的过程。</w:t>
      </w:r>
      <w:bookmarkEnd w:id="56"/>
      <w:r>
        <w:rPr>
          <w:rFonts w:cs="Times New Roman" w:asciiTheme="minorEastAsia" w:hAnsiTheme="minorEastAsia"/>
          <w:color w:val="000000" w:themeColor="text1"/>
          <w:szCs w:val="21"/>
        </w:rPr>
        <w:t>“生态系统恢复”有时与“生态恢复”互换使用，但生态恢复始终涉及生物多样性保护和生态完整性，而某些生态系统恢复方法可能仅侧重于提供生态系统服务。</w:t>
      </w:r>
    </w:p>
    <w:p w14:paraId="7CFB8766">
      <w:pPr>
        <w:pStyle w:val="4"/>
        <w:rPr>
          <w:rFonts w:ascii="Times New Roman" w:hAnsi="Times New Roman"/>
          <w:color w:val="000000" w:themeColor="text1"/>
        </w:rPr>
      </w:pPr>
      <w:r>
        <w:rPr>
          <w:rFonts w:ascii="Times New Roman" w:hAnsi="Times New Roman"/>
          <w:color w:val="000000" w:themeColor="text1"/>
        </w:rPr>
        <w:t>生态</w:t>
      </w:r>
      <w:r>
        <w:rPr>
          <w:rFonts w:hint="eastAsia" w:ascii="Times New Roman" w:hAnsi="Times New Roman"/>
          <w:color w:val="000000" w:themeColor="text1"/>
        </w:rPr>
        <w:t>康复</w:t>
      </w:r>
      <w:r>
        <w:rPr>
          <w:rFonts w:ascii="Times New Roman" w:hAnsi="Times New Roman"/>
          <w:color w:val="000000" w:themeColor="text1"/>
        </w:rPr>
        <w:t xml:space="preserve">  </w:t>
      </w:r>
      <w:r>
        <w:rPr>
          <w:rFonts w:ascii="Times New Roman" w:hAnsi="Times New Roman"/>
          <w:b/>
          <w:bCs/>
          <w:color w:val="000000" w:themeColor="text1"/>
        </w:rPr>
        <w:t>ecological recovery</w:t>
      </w:r>
    </w:p>
    <w:p w14:paraId="1812E3E5">
      <w:pPr>
        <w:shd w:val="clear" w:color="auto" w:fill="FFFFFF"/>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生态系统恢复其与参考生态系统所设定的水平相对应的组成、结构和功能的过程。在</w:t>
      </w:r>
      <w:r>
        <w:rPr>
          <w:rFonts w:hint="eastAsia" w:ascii="Times New Roman" w:hAnsi="Times New Roman" w:cs="Times New Roman"/>
          <w:color w:val="000000" w:themeColor="text1"/>
          <w:szCs w:val="21"/>
        </w:rPr>
        <w:t>康复</w:t>
      </w:r>
      <w:r>
        <w:rPr>
          <w:rFonts w:ascii="Times New Roman" w:hAnsi="Times New Roman" w:cs="Times New Roman"/>
          <w:color w:val="000000" w:themeColor="text1"/>
          <w:szCs w:val="21"/>
        </w:rPr>
        <w:t>过程中，通常会借助修复活动来辅助实现这一过程</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并且</w:t>
      </w:r>
      <w:r>
        <w:rPr>
          <w:rFonts w:hint="eastAsia" w:ascii="Times New Roman" w:hAnsi="Times New Roman" w:cs="Times New Roman"/>
          <w:color w:val="000000" w:themeColor="text1"/>
          <w:szCs w:val="21"/>
        </w:rPr>
        <w:t>康复</w:t>
      </w:r>
      <w:r>
        <w:rPr>
          <w:rFonts w:ascii="Times New Roman" w:hAnsi="Times New Roman" w:cs="Times New Roman"/>
          <w:color w:val="000000" w:themeColor="text1"/>
          <w:szCs w:val="21"/>
        </w:rPr>
        <w:t>的程度可以被描述为</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部分</w:t>
      </w:r>
      <w:r>
        <w:rPr>
          <w:rFonts w:hint="eastAsia" w:ascii="Times New Roman" w:hAnsi="Times New Roman" w:cs="Times New Roman"/>
          <w:color w:val="000000" w:themeColor="text1"/>
          <w:szCs w:val="21"/>
        </w:rPr>
        <w:t>康复（</w:t>
      </w:r>
      <w:r>
        <w:rPr>
          <w:rFonts w:ascii="Times New Roman" w:hAnsi="Times New Roman" w:cs="Times New Roman"/>
          <w:color w:val="000000" w:themeColor="text1"/>
          <w:szCs w:val="20"/>
        </w:rPr>
        <w:t>partial recovery</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或</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完全</w:t>
      </w:r>
      <w:r>
        <w:rPr>
          <w:rFonts w:hint="eastAsia" w:ascii="Times New Roman" w:hAnsi="Times New Roman" w:cs="Times New Roman"/>
          <w:color w:val="000000" w:themeColor="text1"/>
          <w:szCs w:val="21"/>
        </w:rPr>
        <w:t>康复（</w:t>
      </w:r>
      <w:r>
        <w:rPr>
          <w:rFonts w:hint="eastAsia" w:ascii="Times New Roman" w:hAnsi="Times New Roman" w:cs="Times New Roman"/>
          <w:color w:val="000000" w:themeColor="text1"/>
          <w:szCs w:val="20"/>
        </w:rPr>
        <w:t>full</w:t>
      </w:r>
      <w:r>
        <w:rPr>
          <w:rFonts w:ascii="Times New Roman" w:hAnsi="Times New Roman" w:cs="Times New Roman"/>
          <w:color w:val="000000" w:themeColor="text1"/>
          <w:szCs w:val="20"/>
        </w:rPr>
        <w:t xml:space="preserve"> recovery</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w:t>
      </w:r>
    </w:p>
    <w:p w14:paraId="6014DE5C">
      <w:pPr>
        <w:pStyle w:val="4"/>
        <w:rPr>
          <w:rFonts w:ascii="Times New Roman" w:hAnsi="Times New Roman"/>
          <w:color w:val="000000" w:themeColor="text1"/>
        </w:rPr>
      </w:pPr>
      <w:bookmarkStart w:id="57" w:name="OLE_LINK209"/>
      <w:r>
        <w:rPr>
          <w:rFonts w:ascii="Times New Roman" w:hAnsi="Times New Roman"/>
          <w:color w:val="000000" w:themeColor="text1"/>
        </w:rPr>
        <w:t>山水工程治理模式</w:t>
      </w:r>
      <w:r>
        <w:rPr>
          <w:rFonts w:hint="eastAsia" w:ascii="Times New Roman" w:hAnsi="Times New Roman"/>
          <w:color w:val="000000" w:themeColor="text1"/>
        </w:rPr>
        <w:t xml:space="preserve">  </w:t>
      </w:r>
      <w:r>
        <w:rPr>
          <w:rFonts w:ascii="Times New Roman" w:hAnsi="Times New Roman"/>
          <w:b/>
          <w:bCs/>
          <w:color w:val="000000" w:themeColor="text1"/>
        </w:rPr>
        <w:t>ecological governance model of Shan-Shui Initiatives</w:t>
      </w:r>
    </w:p>
    <w:bookmarkEnd w:id="57"/>
    <w:p w14:paraId="1BA35C72">
      <w:pPr>
        <w:spacing w:line="360" w:lineRule="auto"/>
        <w:ind w:firstLine="420"/>
        <w:rPr>
          <w:rFonts w:cs="Times New Roman" w:asciiTheme="minorEastAsia" w:hAnsiTheme="minorEastAsia"/>
          <w:color w:val="000000" w:themeColor="text1"/>
          <w:szCs w:val="21"/>
        </w:rPr>
      </w:pPr>
      <w:r>
        <w:rPr>
          <w:rFonts w:cs="Times New Roman" w:asciiTheme="minorEastAsia" w:hAnsiTheme="minorEastAsia"/>
          <w:color w:val="000000" w:themeColor="text1"/>
          <w:szCs w:val="21"/>
        </w:rPr>
        <w:t>又称“山水林田湖草沙</w:t>
      </w:r>
      <w:r>
        <w:rPr>
          <w:rFonts w:hint="eastAsia" w:cs="Times New Roman" w:asciiTheme="minorEastAsia" w:hAnsiTheme="minorEastAsia"/>
          <w:color w:val="000000" w:themeColor="text1"/>
          <w:szCs w:val="21"/>
        </w:rPr>
        <w:t>系统</w:t>
      </w:r>
      <w:r>
        <w:rPr>
          <w:rFonts w:cs="Times New Roman" w:asciiTheme="minorEastAsia" w:hAnsiTheme="minorEastAsia"/>
          <w:color w:val="000000" w:themeColor="text1"/>
          <w:szCs w:val="21"/>
        </w:rPr>
        <w:t>的系统治理模式”</w:t>
      </w:r>
      <w:bookmarkStart w:id="58" w:name="OLE_LINK210"/>
      <w:r>
        <w:rPr>
          <w:rFonts w:cs="Times New Roman" w:asciiTheme="minorEastAsia" w:hAnsiTheme="minorEastAsia"/>
          <w:color w:val="000000" w:themeColor="text1"/>
          <w:szCs w:val="21"/>
        </w:rPr>
        <w:t>。指一种可对山水林田湖草沙系统实施一体化保护和修复，且具备可复用、可推广特征的生态治理科学范式、方法论、治理体系、标准化方案或标准样式。</w:t>
      </w:r>
    </w:p>
    <w:bookmarkEnd w:id="58"/>
    <w:p w14:paraId="53BC4FBA">
      <w:pPr>
        <w:pStyle w:val="4"/>
        <w:rPr>
          <w:rFonts w:ascii="Times New Roman" w:hAnsi="Times New Roman"/>
          <w:b/>
          <w:bCs/>
          <w:color w:val="000000" w:themeColor="text1"/>
        </w:rPr>
      </w:pPr>
      <w:r>
        <w:rPr>
          <w:rFonts w:hint="eastAsia" w:ascii="Times New Roman" w:hAnsi="Times New Roman"/>
          <w:color w:val="000000" w:themeColor="text1"/>
        </w:rPr>
        <w:t xml:space="preserve">保护保育  </w:t>
      </w:r>
      <w:r>
        <w:rPr>
          <w:rFonts w:hint="eastAsia" w:ascii="Times New Roman" w:hAnsi="Times New Roman"/>
          <w:b/>
          <w:bCs/>
          <w:color w:val="000000" w:themeColor="text1"/>
        </w:rPr>
        <w:t>ecosystem conservation</w:t>
      </w:r>
    </w:p>
    <w:p w14:paraId="7A4B79E5">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是指保护单一生物物种或者不同生物群落所依存的栖息地、生态系统，以及保护和维系栖息地（自然生态保护区域内）原住民文化与传统生活习惯，以达到维持自然资源可持续利用与永续存在的活动。</w:t>
      </w:r>
    </w:p>
    <w:p w14:paraId="3C90328A">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A.19</w:t>
      </w:r>
      <w:r>
        <w:rPr>
          <w:rFonts w:ascii="Times New Roman" w:hAnsi="Times New Roman" w:cs="Times New Roman"/>
          <w:color w:val="000000" w:themeColor="text1"/>
          <w:szCs w:val="21"/>
        </w:rPr>
        <w:t>定义]</w:t>
      </w:r>
    </w:p>
    <w:p w14:paraId="74FFA48E">
      <w:pPr>
        <w:pStyle w:val="4"/>
        <w:rPr>
          <w:rFonts w:ascii="Times New Roman" w:hAnsi="Times New Roman"/>
          <w:color w:val="000000" w:themeColor="text1"/>
        </w:rPr>
      </w:pPr>
      <w:r>
        <w:rPr>
          <w:rFonts w:ascii="Times New Roman" w:hAnsi="Times New Roman"/>
          <w:color w:val="000000" w:themeColor="text1"/>
        </w:rPr>
        <w:t>自然恢复</w:t>
      </w:r>
      <w:r>
        <w:rPr>
          <w:rFonts w:hint="eastAsia" w:ascii="Times New Roman" w:hAnsi="Times New Roman"/>
          <w:color w:val="000000" w:themeColor="text1"/>
        </w:rPr>
        <w:t xml:space="preserve">  </w:t>
      </w:r>
      <w:r>
        <w:rPr>
          <w:rFonts w:ascii="Times New Roman" w:hAnsi="Times New Roman"/>
          <w:b/>
          <w:bCs/>
          <w:color w:val="000000" w:themeColor="text1"/>
        </w:rPr>
        <w:t>natural (or spontaneous) regeneration.</w:t>
      </w:r>
    </w:p>
    <w:p w14:paraId="00429996">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是指对生态系统停止人为干扰，以减轻负荷压力，依靠生态系统的自我调节能力和自组织能力使其向有序的方向自然演替和更新恢复的活动。一般为生态系统的正向演替过程。</w:t>
      </w:r>
    </w:p>
    <w:p w14:paraId="160ACAFD">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A.21</w:t>
      </w:r>
      <w:r>
        <w:rPr>
          <w:rFonts w:ascii="Times New Roman" w:hAnsi="Times New Roman" w:cs="Times New Roman"/>
          <w:color w:val="000000" w:themeColor="text1"/>
          <w:szCs w:val="21"/>
        </w:rPr>
        <w:t>定义]</w:t>
      </w:r>
    </w:p>
    <w:p w14:paraId="4E686669">
      <w:pPr>
        <w:pStyle w:val="4"/>
        <w:rPr>
          <w:rFonts w:ascii="Times New Roman" w:hAnsi="Times New Roman"/>
          <w:b/>
          <w:bCs/>
          <w:color w:val="000000" w:themeColor="text1"/>
        </w:rPr>
      </w:pPr>
      <w:r>
        <w:rPr>
          <w:rFonts w:ascii="Times New Roman" w:hAnsi="Times New Roman"/>
          <w:color w:val="000000" w:themeColor="text1"/>
        </w:rPr>
        <w:t xml:space="preserve">辅助再生 </w:t>
      </w:r>
      <w:r>
        <w:rPr>
          <w:rFonts w:hint="eastAsia" w:ascii="Times New Roman" w:hAnsi="Times New Roman"/>
          <w:color w:val="000000" w:themeColor="text1"/>
        </w:rPr>
        <w:t xml:space="preserve"> </w:t>
      </w:r>
      <w:r>
        <w:rPr>
          <w:rFonts w:ascii="Times New Roman" w:hAnsi="Times New Roman"/>
          <w:b/>
          <w:bCs/>
          <w:color w:val="000000" w:themeColor="text1"/>
        </w:rPr>
        <w:t>assisted (or facilitated) natural regeneration</w:t>
      </w:r>
    </w:p>
    <w:p w14:paraId="162DBA1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亦称协助再生。是指充分利用生态系统的自我恢复能力，辅以人工促进措施，使退化、受损的生态系统逐步恢复并进入良性循环的活动。</w:t>
      </w:r>
    </w:p>
    <w:p w14:paraId="7348C611">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A.22</w:t>
      </w:r>
      <w:r>
        <w:rPr>
          <w:rFonts w:ascii="Times New Roman" w:hAnsi="Times New Roman" w:cs="Times New Roman"/>
          <w:color w:val="000000" w:themeColor="text1"/>
          <w:szCs w:val="21"/>
        </w:rPr>
        <w:t>定义]</w:t>
      </w:r>
    </w:p>
    <w:p w14:paraId="1AF8B8E6">
      <w:pPr>
        <w:pStyle w:val="4"/>
        <w:rPr>
          <w:rFonts w:ascii="Times New Roman" w:hAnsi="Times New Roman"/>
          <w:color w:val="000000" w:themeColor="text1"/>
        </w:rPr>
      </w:pPr>
      <w:r>
        <w:rPr>
          <w:rFonts w:hint="eastAsia" w:ascii="Times New Roman" w:hAnsi="Times New Roman"/>
          <w:color w:val="000000" w:themeColor="text1"/>
        </w:rPr>
        <w:t>生态重建</w:t>
      </w:r>
      <w:r>
        <w:rPr>
          <w:rFonts w:hint="eastAsia" w:ascii="Times New Roman" w:hAnsi="Times New Roman"/>
          <w:b/>
          <w:bCs/>
          <w:color w:val="000000" w:themeColor="text1"/>
        </w:rPr>
        <w:t xml:space="preserve">  ecological reconstruction</w:t>
      </w:r>
    </w:p>
    <w:p w14:paraId="52DA00DB">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对因自然灾害或人为破坏导致生态功能和自我恢复能力丧失，生态系统发生不可逆转变化，以人工措施为主，通过生物、物理、化学、生态或工程技术方法，围绕修复生境、恢复植被、生物多样性重组等过程，重构生态系统并使生态系统进入良性循环的活动。保护保育、自然恢复、辅助再生和生态重建合称四大类保护修复技术模式。</w:t>
      </w:r>
    </w:p>
    <w:p w14:paraId="105FBF55">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A.23</w:t>
      </w:r>
      <w:r>
        <w:rPr>
          <w:rFonts w:ascii="Times New Roman" w:hAnsi="Times New Roman" w:cs="Times New Roman"/>
          <w:color w:val="000000" w:themeColor="text1"/>
          <w:szCs w:val="21"/>
        </w:rPr>
        <w:t>定义]</w:t>
      </w:r>
    </w:p>
    <w:p w14:paraId="3F7CA553">
      <w:pPr>
        <w:pStyle w:val="4"/>
        <w:rPr>
          <w:rFonts w:ascii="Times New Roman" w:hAnsi="Times New Roman"/>
          <w:b/>
          <w:bCs/>
          <w:color w:val="000000" w:themeColor="text1"/>
        </w:rPr>
      </w:pPr>
      <w:r>
        <w:rPr>
          <w:rFonts w:ascii="Times New Roman" w:hAnsi="Times New Roman"/>
          <w:color w:val="000000" w:themeColor="text1"/>
        </w:rPr>
        <w:t>植被重建</w:t>
      </w:r>
      <w:r>
        <w:rPr>
          <w:rFonts w:hint="eastAsia" w:ascii="Times New Roman" w:hAnsi="Times New Roman"/>
          <w:color w:val="000000" w:themeColor="text1"/>
        </w:rPr>
        <w:t xml:space="preserve">  </w:t>
      </w:r>
      <w:r>
        <w:rPr>
          <w:rFonts w:ascii="Times New Roman" w:hAnsi="Times New Roman"/>
          <w:b/>
          <w:bCs/>
          <w:color w:val="000000" w:themeColor="text1"/>
        </w:rPr>
        <w:t>revegetation</w:t>
      </w:r>
    </w:p>
    <w:p w14:paraId="2BDF40EA">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又称</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植被建造</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或</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植物建植</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。指通过任何手段在各类场地（包括陆地、淡水和海洋区域）上建立植物群落的过程。在此过程中，所使用的植物既可以是当地的原生物种，也可以不是。</w:t>
      </w:r>
    </w:p>
    <w:p w14:paraId="32DE037A">
      <w:pPr>
        <w:pStyle w:val="4"/>
        <w:rPr>
          <w:rFonts w:ascii="Times New Roman" w:hAnsi="Times New Roman"/>
          <w:b/>
          <w:bCs/>
          <w:color w:val="000000" w:themeColor="text1"/>
        </w:rPr>
      </w:pPr>
      <w:r>
        <w:rPr>
          <w:rFonts w:ascii="Times New Roman" w:hAnsi="Times New Roman"/>
          <w:color w:val="000000" w:themeColor="text1"/>
        </w:rPr>
        <w:t>森林可持续经营</w:t>
      </w:r>
      <w:r>
        <w:rPr>
          <w:rFonts w:hint="eastAsia" w:ascii="Times New Roman" w:hAnsi="Times New Roman"/>
          <w:color w:val="000000" w:themeColor="text1"/>
        </w:rPr>
        <w:t xml:space="preserve">  </w:t>
      </w:r>
      <w:r>
        <w:rPr>
          <w:rFonts w:hint="eastAsia" w:ascii="Times New Roman" w:hAnsi="Times New Roman"/>
          <w:b/>
          <w:bCs/>
          <w:color w:val="000000" w:themeColor="text1"/>
        </w:rPr>
        <w:t>s</w:t>
      </w:r>
      <w:r>
        <w:rPr>
          <w:rFonts w:ascii="Times New Roman" w:hAnsi="Times New Roman"/>
          <w:b/>
          <w:bCs/>
          <w:color w:val="000000" w:themeColor="text1"/>
        </w:rPr>
        <w:t xml:space="preserve">ustainable </w:t>
      </w:r>
      <w:r>
        <w:rPr>
          <w:rFonts w:hint="eastAsia" w:ascii="Times New Roman" w:hAnsi="Times New Roman"/>
          <w:b/>
          <w:bCs/>
          <w:color w:val="000000" w:themeColor="text1"/>
        </w:rPr>
        <w:t>f</w:t>
      </w:r>
      <w:r>
        <w:rPr>
          <w:rFonts w:ascii="Times New Roman" w:hAnsi="Times New Roman"/>
          <w:b/>
          <w:bCs/>
          <w:color w:val="000000" w:themeColor="text1"/>
        </w:rPr>
        <w:t xml:space="preserve">orest </w:t>
      </w:r>
      <w:r>
        <w:rPr>
          <w:rFonts w:hint="eastAsia" w:ascii="Times New Roman" w:hAnsi="Times New Roman"/>
          <w:b/>
          <w:bCs/>
          <w:color w:val="000000" w:themeColor="text1"/>
        </w:rPr>
        <w:t>m</w:t>
      </w:r>
      <w:r>
        <w:rPr>
          <w:rFonts w:ascii="Times New Roman" w:hAnsi="Times New Roman"/>
          <w:b/>
          <w:bCs/>
          <w:color w:val="000000" w:themeColor="text1"/>
        </w:rPr>
        <w:t>anagement</w:t>
      </w:r>
    </w:p>
    <w:p w14:paraId="2ECA09B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以适当方式和适宜强度对森林及林地进行管理和利用，以保持其生物多样性、生产力、更新能力、活力及其当前和未来发挥生态、经济和社会功能的潜力，同时不对其他生态系统造成损害。可持续的森林管理创造的是社会公正、生态可持续且经济可行的结果</w:t>
      </w:r>
      <w:r>
        <w:rPr>
          <w:rFonts w:hint="eastAsia" w:ascii="Times New Roman" w:hAnsi="Times New Roman" w:cs="Times New Roman"/>
          <w:color w:val="000000" w:themeColor="text1"/>
          <w:szCs w:val="21"/>
        </w:rPr>
        <w:t>。</w:t>
      </w:r>
    </w:p>
    <w:p w14:paraId="40DB9214">
      <w:pPr>
        <w:pStyle w:val="4"/>
        <w:rPr>
          <w:rFonts w:ascii="Times New Roman" w:hAnsi="Times New Roman"/>
          <w:b/>
          <w:bCs/>
          <w:color w:val="000000" w:themeColor="text1"/>
        </w:rPr>
      </w:pPr>
      <w:r>
        <w:rPr>
          <w:rFonts w:ascii="Times New Roman" w:hAnsi="Times New Roman"/>
          <w:color w:val="000000" w:themeColor="text1"/>
        </w:rPr>
        <w:t>野外回归</w:t>
      </w:r>
      <w:r>
        <w:rPr>
          <w:rFonts w:hint="eastAsia" w:ascii="Times New Roman" w:hAnsi="Times New Roman"/>
          <w:color w:val="000000" w:themeColor="text1"/>
        </w:rPr>
        <w:t xml:space="preserve">  </w:t>
      </w:r>
      <w:r>
        <w:rPr>
          <w:rFonts w:ascii="Times New Roman" w:hAnsi="Times New Roman"/>
          <w:b/>
          <w:bCs/>
          <w:color w:val="000000" w:themeColor="text1"/>
        </w:rPr>
        <w:t>reintroduction</w:t>
      </w:r>
    </w:p>
    <w:p w14:paraId="427FEC05">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又称“重引入”。</w:t>
      </w:r>
      <w:r>
        <w:rPr>
          <w:rFonts w:ascii="Times New Roman" w:hAnsi="Times New Roman" w:cs="Times New Roman"/>
          <w:color w:val="000000" w:themeColor="text1"/>
          <w:szCs w:val="21"/>
        </w:rPr>
        <w:t>它指的是将某</w:t>
      </w:r>
      <w:r>
        <w:rPr>
          <w:rFonts w:hint="eastAsia" w:ascii="Times New Roman" w:hAnsi="Times New Roman" w:cs="Times New Roman"/>
          <w:color w:val="000000" w:themeColor="text1"/>
          <w:szCs w:val="21"/>
        </w:rPr>
        <w:t>物种</w:t>
      </w:r>
      <w:r>
        <w:rPr>
          <w:rFonts w:ascii="Times New Roman" w:hAnsi="Times New Roman" w:cs="Times New Roman"/>
          <w:color w:val="000000" w:themeColor="text1"/>
          <w:szCs w:val="21"/>
        </w:rPr>
        <w:t>重新放回到它们曾经自然分布、但目前已局部灭绝或完全消失的区域，以重建该物种的野生种群。</w:t>
      </w:r>
    </w:p>
    <w:p w14:paraId="6E8D0817">
      <w:pPr>
        <w:pStyle w:val="4"/>
        <w:ind w:firstLineChars="0"/>
        <w:rPr>
          <w:rFonts w:ascii="Times New Roman" w:hAnsi="Times New Roman"/>
          <w:b/>
          <w:bCs/>
          <w:color w:val="000000" w:themeColor="text1"/>
        </w:rPr>
      </w:pPr>
      <w:r>
        <w:rPr>
          <w:rFonts w:ascii="Times New Roman" w:hAnsi="Times New Roman"/>
          <w:color w:val="000000" w:themeColor="text1"/>
        </w:rPr>
        <w:t>迁地</w:t>
      </w:r>
      <w:r>
        <w:rPr>
          <w:rFonts w:hint="eastAsia" w:ascii="Times New Roman" w:hAnsi="Times New Roman"/>
          <w:color w:val="000000" w:themeColor="text1"/>
        </w:rPr>
        <w:t>（易地）</w:t>
      </w:r>
      <w:r>
        <w:rPr>
          <w:rFonts w:ascii="Times New Roman" w:hAnsi="Times New Roman"/>
          <w:color w:val="000000" w:themeColor="text1"/>
        </w:rPr>
        <w:t xml:space="preserve">保护 </w:t>
      </w:r>
      <w:r>
        <w:rPr>
          <w:rFonts w:hint="eastAsia" w:ascii="Times New Roman" w:hAnsi="Times New Roman"/>
          <w:color w:val="000000" w:themeColor="text1"/>
        </w:rPr>
        <w:t xml:space="preserve"> </w:t>
      </w:r>
      <w:r>
        <w:rPr>
          <w:rFonts w:ascii="Times New Roman" w:hAnsi="Times New Roman"/>
          <w:b/>
          <w:bCs/>
          <w:i/>
          <w:iCs/>
          <w:color w:val="000000" w:themeColor="text1"/>
        </w:rPr>
        <w:t>ex-situ</w:t>
      </w:r>
      <w:r>
        <w:rPr>
          <w:rFonts w:ascii="Times New Roman" w:hAnsi="Times New Roman"/>
          <w:b/>
          <w:bCs/>
          <w:color w:val="000000" w:themeColor="text1"/>
        </w:rPr>
        <w:t xml:space="preserve"> (off-site) conservation</w:t>
      </w:r>
    </w:p>
    <w:p w14:paraId="1FE5B1E2">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易地</w:t>
      </w:r>
      <w:r>
        <w:rPr>
          <w:rFonts w:ascii="Times New Roman" w:hAnsi="Times New Roman" w:cs="Times New Roman"/>
          <w:color w:val="000000" w:themeColor="text1"/>
          <w:szCs w:val="21"/>
        </w:rPr>
        <w:t>保护</w:t>
      </w:r>
      <w:r>
        <w:rPr>
          <w:rFonts w:hint="eastAsia" w:ascii="Times New Roman" w:hAnsi="Times New Roman" w:cs="Times New Roman"/>
          <w:color w:val="000000" w:themeColor="text1"/>
          <w:szCs w:val="21"/>
        </w:rPr>
        <w:t xml:space="preserve">  </w:t>
      </w:r>
      <w:r>
        <w:rPr>
          <w:rFonts w:ascii="Times New Roman" w:hAnsi="Times New Roman" w:cs="Times New Roman"/>
          <w:color w:val="000000" w:themeColor="text1"/>
          <w:szCs w:val="21"/>
        </w:rPr>
        <w:t>translocation</w:t>
      </w:r>
    </w:p>
    <w:p w14:paraId="337C5EC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指有意识地将濒危物种迁出其原来生活的自然生境</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进行繁育管理的保护形式。其主要目的通常是为了保护某种濒危的物种、亚种或种群。</w:t>
      </w:r>
    </w:p>
    <w:p w14:paraId="454BEA74">
      <w:pPr>
        <w:pStyle w:val="4"/>
        <w:ind w:firstLineChars="0"/>
        <w:rPr>
          <w:rFonts w:ascii="Times New Roman" w:hAnsi="Times New Roman"/>
          <w:b/>
          <w:bCs/>
          <w:color w:val="000000" w:themeColor="text1"/>
        </w:rPr>
      </w:pPr>
      <w:r>
        <w:rPr>
          <w:rFonts w:ascii="Times New Roman" w:hAnsi="Times New Roman"/>
          <w:color w:val="000000" w:themeColor="text1"/>
        </w:rPr>
        <w:t>就地保护</w:t>
      </w:r>
      <w:r>
        <w:rPr>
          <w:rFonts w:hint="eastAsia" w:ascii="Times New Roman" w:hAnsi="Times New Roman"/>
          <w:color w:val="000000" w:themeColor="text1"/>
        </w:rPr>
        <w:t xml:space="preserve">  </w:t>
      </w:r>
      <w:r>
        <w:rPr>
          <w:rFonts w:ascii="Times New Roman" w:hAnsi="Times New Roman"/>
          <w:b/>
          <w:bCs/>
          <w:i/>
          <w:iCs/>
          <w:color w:val="000000" w:themeColor="text1"/>
        </w:rPr>
        <w:t>in situ</w:t>
      </w:r>
      <w:r>
        <w:rPr>
          <w:rFonts w:ascii="Times New Roman" w:hAnsi="Times New Roman"/>
          <w:b/>
          <w:bCs/>
          <w:color w:val="000000" w:themeColor="text1"/>
        </w:rPr>
        <w:t xml:space="preserve"> </w:t>
      </w:r>
      <w:bookmarkStart w:id="59" w:name="OLE_LINK44"/>
      <w:r>
        <w:rPr>
          <w:rFonts w:ascii="Times New Roman" w:hAnsi="Times New Roman"/>
          <w:b/>
          <w:bCs/>
          <w:color w:val="000000" w:themeColor="text1"/>
        </w:rPr>
        <w:t>conservation</w:t>
      </w:r>
      <w:bookmarkEnd w:id="59"/>
    </w:p>
    <w:p w14:paraId="68A55C6B">
      <w:pPr>
        <w:spacing w:line="360" w:lineRule="auto"/>
        <w:ind w:firstLine="420"/>
        <w:rPr>
          <w:color w:val="000000" w:themeColor="text1"/>
        </w:rPr>
      </w:pPr>
      <w:r>
        <w:rPr>
          <w:color w:val="000000" w:themeColor="text1"/>
        </w:rPr>
        <w:t>通过保护物种生境、维持自然种群等措施，在野生生物的原产地对其实施保护。</w:t>
      </w:r>
    </w:p>
    <w:p w14:paraId="357D3771">
      <w:pPr>
        <w:pStyle w:val="4"/>
        <w:ind w:firstLineChars="0"/>
        <w:rPr>
          <w:rFonts w:ascii="Times New Roman" w:hAnsi="Times New Roman"/>
          <w:color w:val="000000" w:themeColor="text1"/>
        </w:rPr>
      </w:pPr>
      <w:bookmarkStart w:id="60" w:name="OLE_LINK204"/>
      <w:r>
        <w:rPr>
          <w:rFonts w:ascii="Times New Roman" w:hAnsi="Times New Roman"/>
          <w:color w:val="000000" w:themeColor="text1"/>
        </w:rPr>
        <w:t>种群强化</w:t>
      </w:r>
      <w:r>
        <w:rPr>
          <w:rFonts w:hint="eastAsia" w:ascii="Times New Roman" w:hAnsi="Times New Roman"/>
          <w:color w:val="000000" w:themeColor="text1"/>
        </w:rPr>
        <w:t xml:space="preserve">  </w:t>
      </w:r>
      <w:r>
        <w:rPr>
          <w:rFonts w:hint="eastAsia" w:ascii="Times New Roman" w:hAnsi="Times New Roman"/>
          <w:b/>
          <w:bCs/>
          <w:color w:val="000000" w:themeColor="text1"/>
        </w:rPr>
        <w:t>r</w:t>
      </w:r>
      <w:r>
        <w:rPr>
          <w:rFonts w:ascii="Times New Roman" w:hAnsi="Times New Roman"/>
          <w:b/>
          <w:bCs/>
          <w:color w:val="000000" w:themeColor="text1"/>
        </w:rPr>
        <w:t>einforcement</w:t>
      </w:r>
    </w:p>
    <w:p w14:paraId="26EE91C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将特定生物个体有意地迁移并释放到该物种现有的同种群体中。种群强化的目的是为了提高种群的生存力（存活能力），例如通过增加种群数量、提升遗传多样性，或者增加特定年龄组或发育阶段个体的比例来实现。这个定义与</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增补</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（augmentation）非常相似，有时甚至会被当作同义词使用。</w:t>
      </w:r>
    </w:p>
    <w:bookmarkEnd w:id="60"/>
    <w:p w14:paraId="0FF911D6">
      <w:pPr>
        <w:pStyle w:val="4"/>
        <w:rPr>
          <w:rFonts w:ascii="Times New Roman" w:hAnsi="Times New Roman"/>
          <w:b/>
          <w:bCs/>
          <w:color w:val="000000" w:themeColor="text1"/>
        </w:rPr>
      </w:pPr>
      <w:r>
        <w:rPr>
          <w:rFonts w:hint="eastAsia" w:ascii="Times New Roman" w:hAnsi="Times New Roman"/>
          <w:color w:val="000000" w:themeColor="text1"/>
        </w:rPr>
        <w:t xml:space="preserve">造林  </w:t>
      </w:r>
      <w:r>
        <w:rPr>
          <w:rFonts w:hint="eastAsia" w:ascii="Times New Roman" w:hAnsi="Times New Roman"/>
          <w:b/>
          <w:bCs/>
          <w:color w:val="000000" w:themeColor="text1"/>
        </w:rPr>
        <w:t>afforestation</w:t>
      </w:r>
    </w:p>
    <w:p w14:paraId="27D1E13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通过栽植、播种和/或人工促进天然更新方式，将至少50年以来的无林地转化为有林地的人为直接活动。</w:t>
      </w:r>
    </w:p>
    <w:p w14:paraId="6854A187">
      <w:pPr>
        <w:pStyle w:val="4"/>
        <w:rPr>
          <w:rFonts w:ascii="Times New Roman" w:hAnsi="Times New Roman"/>
          <w:b/>
          <w:bCs/>
          <w:color w:val="000000" w:themeColor="text1"/>
        </w:rPr>
      </w:pPr>
      <w:r>
        <w:rPr>
          <w:rFonts w:hint="eastAsia" w:ascii="Times New Roman" w:hAnsi="Times New Roman"/>
          <w:color w:val="000000" w:themeColor="text1"/>
        </w:rPr>
        <w:t xml:space="preserve">再造林  </w:t>
      </w:r>
      <w:r>
        <w:rPr>
          <w:rFonts w:hint="eastAsia" w:ascii="Times New Roman" w:hAnsi="Times New Roman"/>
          <w:b/>
          <w:bCs/>
          <w:color w:val="000000" w:themeColor="text1"/>
        </w:rPr>
        <w:t>reforestation</w:t>
      </w:r>
    </w:p>
    <w:p w14:paraId="68869898">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重新造林”。在近期不曾有森林或曾有过森林的土地上恢复森林的过程。指森林或林地经人为砍伐殆尽之后，透过自然或人为的方式，使其再次成林的过程。《京都议定书》第一个承诺期中的再造林活动，是指在1989年12月31日至今无森林的土地上重新恢复森林。</w:t>
      </w:r>
    </w:p>
    <w:p w14:paraId="48076368">
      <w:pPr>
        <w:pStyle w:val="4"/>
        <w:rPr>
          <w:rFonts w:ascii="Times New Roman" w:hAnsi="Times New Roman"/>
          <w:b/>
          <w:bCs/>
          <w:color w:val="000000" w:themeColor="text1"/>
        </w:rPr>
      </w:pPr>
      <w:r>
        <w:rPr>
          <w:rFonts w:hint="eastAsia" w:ascii="Times New Roman" w:hAnsi="Times New Roman"/>
          <w:color w:val="000000" w:themeColor="text1"/>
        </w:rPr>
        <w:t xml:space="preserve">植树造林  </w:t>
      </w:r>
      <w:r>
        <w:rPr>
          <w:rFonts w:hint="eastAsia" w:ascii="Times New Roman" w:hAnsi="Times New Roman"/>
          <w:b/>
          <w:bCs/>
          <w:color w:val="000000" w:themeColor="text1"/>
        </w:rPr>
        <w:t>forestation</w:t>
      </w:r>
    </w:p>
    <w:p w14:paraId="63813F5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对受损森林进行修复，或者在目前无森林的土地上种植树木的过程。包括森林恢复、造林和重新造林</w:t>
      </w:r>
      <w:r>
        <w:rPr>
          <w:rFonts w:hint="eastAsia" w:ascii="Times New Roman" w:hAnsi="Times New Roman" w:cs="Times New Roman"/>
          <w:color w:val="000000" w:themeColor="text1"/>
          <w:szCs w:val="21"/>
        </w:rPr>
        <w:t>等活动。</w:t>
      </w:r>
    </w:p>
    <w:p w14:paraId="773835EE">
      <w:pPr>
        <w:pStyle w:val="4"/>
        <w:rPr>
          <w:rFonts w:ascii="Times New Roman" w:hAnsi="Times New Roman"/>
          <w:b/>
          <w:bCs/>
          <w:color w:val="000000" w:themeColor="text1"/>
        </w:rPr>
      </w:pPr>
      <w:r>
        <w:rPr>
          <w:rFonts w:ascii="Times New Roman" w:hAnsi="Times New Roman"/>
          <w:color w:val="000000" w:themeColor="text1"/>
        </w:rPr>
        <w:t xml:space="preserve">农林复合 </w:t>
      </w:r>
      <w:r>
        <w:rPr>
          <w:rFonts w:hint="eastAsia" w:ascii="Times New Roman" w:hAnsi="Times New Roman"/>
          <w:color w:val="000000" w:themeColor="text1"/>
        </w:rPr>
        <w:t xml:space="preserve"> </w:t>
      </w:r>
      <w:r>
        <w:rPr>
          <w:rFonts w:hint="eastAsia" w:ascii="Times New Roman" w:hAnsi="Times New Roman"/>
          <w:b/>
          <w:bCs/>
          <w:color w:val="000000" w:themeColor="text1"/>
        </w:rPr>
        <w:t>a</w:t>
      </w:r>
      <w:r>
        <w:rPr>
          <w:rFonts w:ascii="Times New Roman" w:hAnsi="Times New Roman"/>
          <w:b/>
          <w:bCs/>
          <w:color w:val="000000" w:themeColor="text1"/>
        </w:rPr>
        <w:t>groforestry</w:t>
      </w:r>
    </w:p>
    <w:p w14:paraId="4279E55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在作物与动物生产区域引入多年生木本植物而形成的资源高效、生态友好的土地资源利用模式。</w:t>
      </w:r>
    </w:p>
    <w:p w14:paraId="0E98FCBA">
      <w:pPr>
        <w:pStyle w:val="4"/>
        <w:rPr>
          <w:rFonts w:ascii="Times New Roman" w:hAnsi="Times New Roman"/>
          <w:b/>
          <w:bCs/>
          <w:color w:val="000000" w:themeColor="text1"/>
        </w:rPr>
      </w:pPr>
      <w:r>
        <w:rPr>
          <w:rFonts w:ascii="Times New Roman" w:hAnsi="Times New Roman"/>
          <w:color w:val="000000" w:themeColor="text1"/>
        </w:rPr>
        <w:t>林下生态种植</w:t>
      </w:r>
      <w:r>
        <w:rPr>
          <w:rFonts w:hint="eastAsia" w:ascii="Times New Roman" w:hAnsi="Times New Roman"/>
          <w:color w:val="000000" w:themeColor="text1"/>
        </w:rPr>
        <w:t xml:space="preserve">  </w:t>
      </w:r>
      <w:r>
        <w:rPr>
          <w:rFonts w:ascii="Times New Roman" w:hAnsi="Times New Roman"/>
          <w:b/>
          <w:bCs/>
          <w:color w:val="000000" w:themeColor="text1"/>
        </w:rPr>
        <w:t>ecological cultivation in forest</w:t>
      </w:r>
    </w:p>
    <w:p w14:paraId="1E24289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利用林下特有环境与药材生物学特性相耦合，以及林下生物多样性相生相克的原理，不使用化学农药和化学肥料生产高品质中药材的栽培模式。</w:t>
      </w:r>
    </w:p>
    <w:p w14:paraId="039AC416">
      <w:pPr>
        <w:pStyle w:val="4"/>
        <w:rPr>
          <w:rFonts w:ascii="Times New Roman" w:hAnsi="Times New Roman"/>
          <w:b/>
          <w:bCs/>
          <w:color w:val="000000" w:themeColor="text1"/>
        </w:rPr>
      </w:pPr>
      <w:r>
        <w:rPr>
          <w:rFonts w:ascii="Times New Roman" w:hAnsi="Times New Roman"/>
          <w:color w:val="000000" w:themeColor="text1"/>
        </w:rPr>
        <w:t>地貌重塑</w:t>
      </w:r>
      <w:r>
        <w:rPr>
          <w:rFonts w:hint="eastAsia" w:ascii="Times New Roman" w:hAnsi="Times New Roman"/>
          <w:color w:val="000000" w:themeColor="text1"/>
        </w:rPr>
        <w:t xml:space="preserve">  </w:t>
      </w:r>
      <w:r>
        <w:rPr>
          <w:rFonts w:ascii="Times New Roman" w:hAnsi="Times New Roman"/>
          <w:b/>
          <w:bCs/>
          <w:color w:val="000000" w:themeColor="text1"/>
        </w:rPr>
        <w:t>landform reshaping</w:t>
      </w:r>
    </w:p>
    <w:p w14:paraId="7B3D390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依据生态系统恢复目标，对受损区域地形结构进行优化配置与再构建，以恢复生态过程和地表稳定性的工程与生态综合措施。</w:t>
      </w:r>
    </w:p>
    <w:p w14:paraId="0C220767">
      <w:pPr>
        <w:pStyle w:val="4"/>
        <w:rPr>
          <w:rFonts w:ascii="Times New Roman" w:hAnsi="Times New Roman"/>
          <w:color w:val="000000" w:themeColor="text1"/>
        </w:rPr>
      </w:pPr>
      <w:r>
        <w:rPr>
          <w:rFonts w:hint="eastAsia" w:ascii="Times New Roman" w:hAnsi="Times New Roman"/>
          <w:color w:val="000000" w:themeColor="text1"/>
        </w:rPr>
        <w:t xml:space="preserve">土地复垦  </w:t>
      </w:r>
      <w:r>
        <w:rPr>
          <w:rFonts w:hint="eastAsia" w:ascii="Times New Roman" w:hAnsi="Times New Roman"/>
          <w:b/>
          <w:bCs/>
          <w:color w:val="000000" w:themeColor="text1"/>
        </w:rPr>
        <w:t>land r</w:t>
      </w:r>
      <w:r>
        <w:rPr>
          <w:rFonts w:ascii="Times New Roman" w:hAnsi="Times New Roman"/>
          <w:b/>
          <w:bCs/>
          <w:color w:val="000000" w:themeColor="text1"/>
        </w:rPr>
        <w:t>eclamation</w:t>
      </w:r>
    </w:p>
    <w:p w14:paraId="637EA23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将严重退化的土地（例如废弃的矿场或荒地）改造为适宜耕种的土地或具备某种可供人类利用条件的区域的过程。</w:t>
      </w:r>
    </w:p>
    <w:p w14:paraId="44D557A4">
      <w:pPr>
        <w:pStyle w:val="4"/>
        <w:rPr>
          <w:rFonts w:ascii="Times New Roman" w:hAnsi="Times New Roman"/>
          <w:color w:val="000000" w:themeColor="text1"/>
        </w:rPr>
      </w:pPr>
      <w:r>
        <w:rPr>
          <w:rFonts w:ascii="Times New Roman" w:hAnsi="Times New Roman"/>
          <w:color w:val="000000" w:themeColor="text1"/>
        </w:rPr>
        <w:t>土壤重构</w:t>
      </w:r>
      <w:r>
        <w:rPr>
          <w:rFonts w:hint="eastAsia" w:ascii="Times New Roman" w:hAnsi="Times New Roman"/>
          <w:color w:val="000000" w:themeColor="text1"/>
        </w:rPr>
        <w:t xml:space="preserve">  </w:t>
      </w:r>
      <w:r>
        <w:rPr>
          <w:rFonts w:ascii="Times New Roman" w:hAnsi="Times New Roman"/>
          <w:b/>
          <w:bCs/>
          <w:color w:val="000000" w:themeColor="text1"/>
        </w:rPr>
        <w:t>soil reconstruction</w:t>
      </w:r>
    </w:p>
    <w:p w14:paraId="53FC04B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依据生态恢复目标，通过重建土层结构、改善理化性质和恢复生物活性，重新形成具有生态功能与生产能力土壤系统的过程。</w:t>
      </w:r>
    </w:p>
    <w:p w14:paraId="51336BB5">
      <w:pPr>
        <w:pStyle w:val="4"/>
        <w:rPr>
          <w:rFonts w:ascii="Times New Roman" w:hAnsi="Times New Roman"/>
          <w:b/>
          <w:bCs/>
          <w:color w:val="000000" w:themeColor="text1"/>
        </w:rPr>
      </w:pPr>
      <w:r>
        <w:rPr>
          <w:rFonts w:ascii="Times New Roman" w:hAnsi="Times New Roman"/>
          <w:color w:val="000000" w:themeColor="text1"/>
        </w:rPr>
        <w:t>滨水缓冲带</w:t>
      </w:r>
      <w:r>
        <w:rPr>
          <w:rFonts w:hint="eastAsia" w:ascii="Times New Roman" w:hAnsi="Times New Roman"/>
          <w:color w:val="000000" w:themeColor="text1"/>
        </w:rPr>
        <w:t xml:space="preserve">  </w:t>
      </w:r>
      <w:r>
        <w:rPr>
          <w:rFonts w:hint="eastAsia" w:ascii="Times New Roman" w:hAnsi="Times New Roman"/>
          <w:b/>
          <w:bCs/>
          <w:color w:val="000000" w:themeColor="text1"/>
        </w:rPr>
        <w:t>w</w:t>
      </w:r>
      <w:r>
        <w:rPr>
          <w:rFonts w:ascii="Times New Roman" w:hAnsi="Times New Roman"/>
          <w:b/>
          <w:bCs/>
          <w:color w:val="000000" w:themeColor="text1"/>
        </w:rPr>
        <w:t>aterfront buffer zone</w:t>
      </w:r>
    </w:p>
    <w:p w14:paraId="3CB7D69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指陆地生态系统与河湖水域生态系统之间的连接带和过渡区</w:t>
      </w:r>
      <w:r>
        <w:rPr>
          <w:rFonts w:hint="eastAsia" w:ascii="Times New Roman" w:hAnsi="Times New Roman" w:cs="Times New Roman"/>
          <w:color w:val="000000" w:themeColor="text1"/>
          <w:szCs w:val="21"/>
        </w:rPr>
        <w:t>。</w:t>
      </w:r>
    </w:p>
    <w:p w14:paraId="70ECD032">
      <w:pPr>
        <w:pStyle w:val="4"/>
        <w:rPr>
          <w:rFonts w:ascii="Times New Roman" w:hAnsi="Times New Roman"/>
          <w:color w:val="000000" w:themeColor="text1"/>
        </w:rPr>
      </w:pPr>
      <w:r>
        <w:rPr>
          <w:rFonts w:hint="eastAsia" w:ascii="Times New Roman" w:hAnsi="Times New Roman"/>
          <w:color w:val="000000" w:themeColor="text1"/>
        </w:rPr>
        <w:t xml:space="preserve">近自然经营  </w:t>
      </w:r>
      <w:r>
        <w:rPr>
          <w:rFonts w:hint="eastAsia" w:ascii="Times New Roman" w:hAnsi="Times New Roman"/>
          <w:b/>
          <w:bCs/>
          <w:color w:val="000000" w:themeColor="text1"/>
        </w:rPr>
        <w:t>close-to-nature management</w:t>
      </w:r>
    </w:p>
    <w:p w14:paraId="56FD5CA2">
      <w:pPr>
        <w:spacing w:line="360" w:lineRule="auto"/>
        <w:ind w:firstLine="420"/>
        <w:rPr>
          <w:rFonts w:ascii="Times New Roman" w:hAnsi="Times New Roman" w:cs="Times New Roman"/>
          <w:color w:val="000000" w:themeColor="text1"/>
        </w:rPr>
      </w:pPr>
      <w:r>
        <w:rPr>
          <w:rFonts w:hint="eastAsia" w:ascii="Times New Roman" w:hAnsi="Times New Roman" w:cs="Times New Roman"/>
          <w:color w:val="000000" w:themeColor="text1"/>
        </w:rPr>
        <w:t>遵循自然生态规律，以维持和恢复生态系统自然结构、功能和稳定性为目标，通过人工干预与自然演替相结合，实现资源持续利用与生态健康协调发展的经营方式。</w:t>
      </w:r>
    </w:p>
    <w:p w14:paraId="051021B3">
      <w:pPr>
        <w:pStyle w:val="4"/>
        <w:rPr>
          <w:rFonts w:ascii="Times New Roman" w:hAnsi="Times New Roman"/>
          <w:b/>
          <w:bCs/>
          <w:color w:val="000000" w:themeColor="text1"/>
        </w:rPr>
      </w:pPr>
      <w:r>
        <w:rPr>
          <w:rFonts w:hint="eastAsia" w:ascii="Times New Roman" w:hAnsi="Times New Roman"/>
          <w:color w:val="000000" w:themeColor="text1"/>
        </w:rPr>
        <w:t xml:space="preserve">封山育林  </w:t>
      </w:r>
      <w:r>
        <w:rPr>
          <w:rFonts w:ascii="Times New Roman" w:hAnsi="Times New Roman"/>
          <w:b/>
          <w:bCs/>
          <w:color w:val="000000" w:themeColor="text1"/>
        </w:rPr>
        <w:t xml:space="preserve">closing hillsides to facilitate afforestation </w:t>
      </w:r>
      <w:r>
        <w:rPr>
          <w:rFonts w:hint="eastAsia" w:ascii="Times New Roman" w:hAnsi="Times New Roman"/>
          <w:b/>
          <w:bCs/>
          <w:color w:val="000000" w:themeColor="text1"/>
        </w:rPr>
        <w:t>(h</w:t>
      </w:r>
      <w:r>
        <w:rPr>
          <w:rFonts w:ascii="Times New Roman" w:hAnsi="Times New Roman"/>
          <w:b/>
          <w:bCs/>
          <w:color w:val="000000" w:themeColor="text1"/>
        </w:rPr>
        <w:t>ill closure for forest restoration</w:t>
      </w:r>
      <w:r>
        <w:rPr>
          <w:rFonts w:hint="eastAsia" w:ascii="Times New Roman" w:hAnsi="Times New Roman"/>
          <w:b/>
          <w:bCs/>
          <w:color w:val="000000" w:themeColor="text1"/>
        </w:rPr>
        <w:t>)</w:t>
      </w:r>
    </w:p>
    <w:p w14:paraId="3122F289">
      <w:pPr>
        <w:spacing w:line="360" w:lineRule="auto"/>
        <w:ind w:firstLine="420"/>
        <w:rPr>
          <w:rFonts w:ascii="Times New Roman" w:hAnsi="Times New Roman" w:cs="Times New Roman"/>
          <w:color w:val="000000" w:themeColor="text1"/>
        </w:rPr>
      </w:pPr>
      <w:r>
        <w:rPr>
          <w:rFonts w:hint="eastAsia" w:ascii="Times New Roman" w:hAnsi="Times New Roman" w:cs="Times New Roman"/>
          <w:color w:val="000000" w:themeColor="text1"/>
        </w:rPr>
        <w:t>对需要恢复植被和培育森林的山区，采取封禁或限制人为活动等措施，依靠自然恢复能力或辅以人工促进手段，恢复森林和灌木植被或提高森林质量的生态建设方式。</w:t>
      </w:r>
    </w:p>
    <w:p w14:paraId="7A0DC84A">
      <w:pPr>
        <w:pStyle w:val="4"/>
        <w:rPr>
          <w:rFonts w:ascii="Times New Roman" w:hAnsi="Times New Roman"/>
          <w:color w:val="000000" w:themeColor="text1"/>
        </w:rPr>
      </w:pPr>
      <w:r>
        <w:rPr>
          <w:rFonts w:hint="eastAsia" w:ascii="Times New Roman" w:hAnsi="Times New Roman"/>
          <w:color w:val="000000" w:themeColor="text1"/>
        </w:rPr>
        <w:t>生态审计 ecological auditing</w:t>
      </w:r>
    </w:p>
    <w:p w14:paraId="644AF6A8">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以可持续发展为目标，对人类与自然环境相互关系中经济活动的真实性、合法性、效益性进行监督、鉴证、评价的一种独立的监督行为和控制手段。又称绿色审计。</w:t>
      </w:r>
    </w:p>
    <w:p w14:paraId="714FDAAC">
      <w:pPr>
        <w:pStyle w:val="4"/>
        <w:rPr>
          <w:rFonts w:ascii="Times New Roman" w:hAnsi="Times New Roman"/>
          <w:b/>
          <w:bCs/>
          <w:color w:val="000000" w:themeColor="text1"/>
        </w:rPr>
      </w:pPr>
      <w:r>
        <w:rPr>
          <w:rFonts w:hint="eastAsia" w:ascii="Times New Roman" w:hAnsi="Times New Roman"/>
          <w:color w:val="000000" w:themeColor="text1"/>
        </w:rPr>
        <w:t xml:space="preserve">生态化转型  </w:t>
      </w:r>
      <w:r>
        <w:rPr>
          <w:rFonts w:hint="eastAsia" w:ascii="Times New Roman" w:hAnsi="Times New Roman"/>
          <w:b/>
          <w:bCs/>
          <w:color w:val="000000" w:themeColor="text1"/>
        </w:rPr>
        <w:t>ecological transition</w:t>
      </w:r>
    </w:p>
    <w:p w14:paraId="0F824C6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以生态环境改善为导向的社会经济系统变化过程。</w:t>
      </w:r>
    </w:p>
    <w:p w14:paraId="571789E8">
      <w:pPr>
        <w:pStyle w:val="4"/>
        <w:rPr>
          <w:rFonts w:ascii="Times New Roman" w:hAnsi="Times New Roman"/>
          <w:b/>
          <w:bCs/>
          <w:color w:val="000000" w:themeColor="text1"/>
        </w:rPr>
      </w:pPr>
      <w:r>
        <w:rPr>
          <w:rFonts w:hint="eastAsia" w:ascii="Times New Roman" w:hAnsi="Times New Roman"/>
          <w:color w:val="000000" w:themeColor="text1"/>
        </w:rPr>
        <w:t xml:space="preserve">退耕还湖  </w:t>
      </w:r>
      <w:r>
        <w:rPr>
          <w:rFonts w:hint="eastAsia" w:ascii="Times New Roman" w:hAnsi="Times New Roman"/>
          <w:b/>
          <w:bCs/>
          <w:color w:val="000000" w:themeColor="text1"/>
        </w:rPr>
        <w:t>farmland retreat for lake recovery</w:t>
      </w:r>
    </w:p>
    <w:p w14:paraId="3DBCE5A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近岸浅水湖面被围垦成为农田进行农业生产之后，放弃农业耕作，恢复湖泊湿地形态和功能的行为。</w:t>
      </w:r>
    </w:p>
    <w:p w14:paraId="23A1A16D">
      <w:pPr>
        <w:widowControl/>
        <w:spacing w:before="312" w:beforeLines="100" w:after="312" w:afterLines="100"/>
        <w:outlineLvl w:val="1"/>
        <w:rPr>
          <w:rFonts w:ascii="Times New Roman" w:hAnsi="Times New Roman" w:eastAsia="黑体" w:cs="Times New Roman"/>
          <w:color w:val="000000" w:themeColor="text1"/>
          <w:kern w:val="0"/>
          <w:szCs w:val="20"/>
        </w:rPr>
      </w:pPr>
      <w:bookmarkStart w:id="61" w:name="_Toc229777147"/>
      <w:r>
        <w:rPr>
          <w:rFonts w:hint="eastAsia" w:ascii="Times New Roman" w:hAnsi="Times New Roman" w:eastAsia="黑体" w:cs="Times New Roman"/>
          <w:color w:val="000000" w:themeColor="text1"/>
          <w:kern w:val="0"/>
          <w:szCs w:val="20"/>
        </w:rPr>
        <w:t>6 区域层面的术语</w:t>
      </w:r>
      <w:bookmarkEnd w:id="61"/>
    </w:p>
    <w:p w14:paraId="2DCA9E7E">
      <w:pPr>
        <w:pStyle w:val="4"/>
        <w:rPr>
          <w:rFonts w:ascii="Times New Roman" w:hAnsi="Times New Roman"/>
          <w:b/>
          <w:bCs/>
          <w:color w:val="000000" w:themeColor="text1"/>
        </w:rPr>
      </w:pPr>
      <w:r>
        <w:rPr>
          <w:rFonts w:ascii="Times New Roman" w:hAnsi="Times New Roman"/>
          <w:color w:val="000000" w:themeColor="text1"/>
        </w:rPr>
        <w:t xml:space="preserve">国家重点生态功能区 </w:t>
      </w:r>
      <w:r>
        <w:rPr>
          <w:rFonts w:hint="eastAsia" w:ascii="Times New Roman" w:hAnsi="Times New Roman"/>
          <w:color w:val="000000" w:themeColor="text1"/>
        </w:rPr>
        <w:t xml:space="preserve"> </w:t>
      </w:r>
      <w:r>
        <w:rPr>
          <w:rFonts w:ascii="Times New Roman" w:hAnsi="Times New Roman"/>
          <w:b/>
          <w:bCs/>
          <w:color w:val="000000" w:themeColor="text1"/>
        </w:rPr>
        <w:t>national</w:t>
      </w:r>
      <w:r>
        <w:rPr>
          <w:rFonts w:hint="eastAsia" w:ascii="Times New Roman" w:hAnsi="Times New Roman"/>
          <w:b/>
          <w:bCs/>
          <w:color w:val="000000" w:themeColor="text1"/>
        </w:rPr>
        <w:t xml:space="preserve"> </w:t>
      </w:r>
      <w:r>
        <w:rPr>
          <w:rFonts w:ascii="Times New Roman" w:hAnsi="Times New Roman"/>
          <w:b/>
          <w:bCs/>
          <w:color w:val="000000" w:themeColor="text1"/>
        </w:rPr>
        <w:t>key</w:t>
      </w:r>
      <w:r>
        <w:rPr>
          <w:rFonts w:hint="eastAsia" w:ascii="Times New Roman" w:hAnsi="Times New Roman"/>
          <w:b/>
          <w:bCs/>
          <w:color w:val="000000" w:themeColor="text1"/>
        </w:rPr>
        <w:t xml:space="preserve"> </w:t>
      </w:r>
      <w:r>
        <w:rPr>
          <w:rFonts w:ascii="Times New Roman" w:hAnsi="Times New Roman"/>
          <w:b/>
          <w:bCs/>
          <w:color w:val="000000" w:themeColor="text1"/>
        </w:rPr>
        <w:t>ecological</w:t>
      </w:r>
      <w:r>
        <w:rPr>
          <w:rFonts w:hint="eastAsia" w:ascii="Times New Roman" w:hAnsi="Times New Roman"/>
          <w:b/>
          <w:bCs/>
          <w:color w:val="000000" w:themeColor="text1"/>
        </w:rPr>
        <w:t xml:space="preserve"> </w:t>
      </w:r>
      <w:r>
        <w:rPr>
          <w:rFonts w:ascii="Times New Roman" w:hAnsi="Times New Roman"/>
          <w:b/>
          <w:bCs/>
          <w:color w:val="000000" w:themeColor="text1"/>
        </w:rPr>
        <w:t>function</w:t>
      </w:r>
      <w:r>
        <w:rPr>
          <w:rFonts w:hint="eastAsia" w:ascii="Times New Roman" w:hAnsi="Times New Roman"/>
          <w:b/>
          <w:bCs/>
          <w:color w:val="000000" w:themeColor="text1"/>
        </w:rPr>
        <w:t xml:space="preserve"> </w:t>
      </w:r>
      <w:r>
        <w:rPr>
          <w:rFonts w:ascii="Times New Roman" w:hAnsi="Times New Roman"/>
          <w:b/>
          <w:bCs/>
          <w:color w:val="000000" w:themeColor="text1"/>
        </w:rPr>
        <w:t>zones</w:t>
      </w:r>
    </w:p>
    <w:p w14:paraId="512F08B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承担水源涵养、水土保持、防风固沙和生物多样性维护等重要生态功能</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关系全国或较大范围区域的生态安全</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需要在国土空间开发中限制进行大规模高强度工业化城镇化开发</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以保持并提高生态服务和生态产品供给能力的区域。</w:t>
      </w:r>
    </w:p>
    <w:p w14:paraId="7FDD9C5D">
      <w:pPr>
        <w:pStyle w:val="4"/>
        <w:rPr>
          <w:rFonts w:ascii="Times New Roman" w:hAnsi="Times New Roman"/>
          <w:b/>
          <w:bCs/>
          <w:color w:val="000000" w:themeColor="text1"/>
        </w:rPr>
      </w:pPr>
      <w:r>
        <w:rPr>
          <w:rFonts w:ascii="Times New Roman" w:hAnsi="Times New Roman"/>
          <w:color w:val="000000" w:themeColor="text1"/>
        </w:rPr>
        <w:t>生态脆弱</w:t>
      </w:r>
      <w:r>
        <w:rPr>
          <w:rFonts w:hint="eastAsia" w:ascii="Times New Roman" w:hAnsi="Times New Roman"/>
          <w:color w:val="000000" w:themeColor="text1"/>
        </w:rPr>
        <w:t>区</w:t>
      </w:r>
      <w:r>
        <w:rPr>
          <w:rFonts w:ascii="Times New Roman" w:hAnsi="Times New Roman"/>
          <w:color w:val="000000" w:themeColor="text1"/>
        </w:rPr>
        <w:t xml:space="preserve"> </w:t>
      </w:r>
      <w:r>
        <w:rPr>
          <w:rFonts w:hint="eastAsia" w:ascii="Times New Roman" w:hAnsi="Times New Roman"/>
          <w:color w:val="000000" w:themeColor="text1"/>
        </w:rPr>
        <w:t xml:space="preserve"> </w:t>
      </w:r>
      <w:r>
        <w:rPr>
          <w:rFonts w:ascii="Times New Roman" w:hAnsi="Times New Roman"/>
          <w:b/>
          <w:bCs/>
          <w:color w:val="000000" w:themeColor="text1"/>
        </w:rPr>
        <w:t>ecological vulnerability</w:t>
      </w:r>
    </w:p>
    <w:p w14:paraId="73C4A5E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生态系统结构稳定性差、自我调节与恢复能力弱、抗干扰能力低下，自然本底条件恶劣，在轻微外界扰动下就容易发生不可逆的生态退化问题，且受损后难以修复复原的区域。</w:t>
      </w:r>
    </w:p>
    <w:p w14:paraId="5A1DE97C">
      <w:pPr>
        <w:pStyle w:val="4"/>
        <w:rPr>
          <w:rFonts w:ascii="Times New Roman" w:hAnsi="Times New Roman"/>
          <w:b/>
          <w:bCs/>
          <w:color w:val="000000" w:themeColor="text1"/>
        </w:rPr>
      </w:pPr>
      <w:r>
        <w:rPr>
          <w:rFonts w:ascii="Times New Roman" w:hAnsi="Times New Roman"/>
          <w:color w:val="000000" w:themeColor="text1"/>
        </w:rPr>
        <w:t>生态敏感区</w:t>
      </w:r>
      <w:r>
        <w:rPr>
          <w:rFonts w:hint="eastAsia" w:ascii="Times New Roman" w:hAnsi="Times New Roman"/>
          <w:color w:val="000000" w:themeColor="text1"/>
        </w:rPr>
        <w:t xml:space="preserve">  </w:t>
      </w:r>
      <w:r>
        <w:rPr>
          <w:rFonts w:ascii="Times New Roman" w:hAnsi="Times New Roman"/>
          <w:b/>
          <w:bCs/>
          <w:color w:val="000000" w:themeColor="text1"/>
        </w:rPr>
        <w:t>ecological sensitive area</w:t>
      </w:r>
    </w:p>
    <w:p w14:paraId="48930E0B">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在维持区域生态平衡或生态功能上具有重要作用并极易发生变动和遭受损害的区域。</w:t>
      </w:r>
    </w:p>
    <w:p w14:paraId="204120CB">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32F512E6">
      <w:pPr>
        <w:pStyle w:val="4"/>
        <w:rPr>
          <w:rFonts w:ascii="Times New Roman" w:hAnsi="Times New Roman"/>
          <w:b/>
          <w:bCs/>
          <w:color w:val="000000" w:themeColor="text1"/>
        </w:rPr>
      </w:pPr>
      <w:r>
        <w:rPr>
          <w:rFonts w:ascii="Times New Roman" w:hAnsi="Times New Roman"/>
          <w:color w:val="000000" w:themeColor="text1"/>
        </w:rPr>
        <w:t>生物多样性</w:t>
      </w:r>
      <w:r>
        <w:rPr>
          <w:rFonts w:hint="eastAsia" w:ascii="Times New Roman" w:hAnsi="Times New Roman"/>
          <w:color w:val="000000" w:themeColor="text1"/>
        </w:rPr>
        <w:t xml:space="preserve">  </w:t>
      </w:r>
      <w:r>
        <w:rPr>
          <w:rFonts w:hint="eastAsia" w:ascii="Times New Roman" w:hAnsi="Times New Roman"/>
          <w:b/>
          <w:bCs/>
          <w:color w:val="000000" w:themeColor="text1"/>
        </w:rPr>
        <w:t>biodiversity</w:t>
      </w:r>
    </w:p>
    <w:p w14:paraId="7EE2D3F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指所有来源（包括但不限于陆地、海洋及其他水生生态系统）中的生物种类的多样性，以及它们所构成的生态系统的多样性；这涵盖了物种</w:t>
      </w:r>
      <w:r>
        <w:rPr>
          <w:rFonts w:hint="eastAsia" w:ascii="Times New Roman" w:hAnsi="Times New Roman" w:cs="Times New Roman"/>
          <w:color w:val="000000" w:themeColor="text1"/>
          <w:szCs w:val="21"/>
        </w:rPr>
        <w:t>遗传</w:t>
      </w:r>
      <w:r>
        <w:rPr>
          <w:rFonts w:ascii="Times New Roman" w:hAnsi="Times New Roman" w:cs="Times New Roman"/>
          <w:color w:val="000000" w:themeColor="text1"/>
          <w:szCs w:val="21"/>
        </w:rPr>
        <w:t>多样性、物种多样性以及生态系统</w:t>
      </w:r>
      <w:r>
        <w:rPr>
          <w:rFonts w:hint="eastAsia" w:ascii="Times New Roman" w:hAnsi="Times New Roman" w:cs="Times New Roman"/>
          <w:color w:val="000000" w:themeColor="text1"/>
          <w:szCs w:val="21"/>
        </w:rPr>
        <w:t>和景观</w:t>
      </w:r>
      <w:r>
        <w:rPr>
          <w:rFonts w:ascii="Times New Roman" w:hAnsi="Times New Roman" w:cs="Times New Roman"/>
          <w:color w:val="000000" w:themeColor="text1"/>
          <w:szCs w:val="21"/>
        </w:rPr>
        <w:t>的多样性。</w:t>
      </w:r>
    </w:p>
    <w:p w14:paraId="1A0EB09C">
      <w:pPr>
        <w:pStyle w:val="4"/>
        <w:rPr>
          <w:rFonts w:ascii="Times New Roman" w:hAnsi="Times New Roman"/>
          <w:b/>
          <w:bCs/>
          <w:color w:val="000000" w:themeColor="text1"/>
        </w:rPr>
      </w:pPr>
      <w:r>
        <w:rPr>
          <w:rFonts w:ascii="Times New Roman" w:hAnsi="Times New Roman"/>
          <w:color w:val="000000" w:themeColor="text1"/>
        </w:rPr>
        <w:t>海</w:t>
      </w:r>
      <w:r>
        <w:rPr>
          <w:rFonts w:hint="eastAsia" w:ascii="Times New Roman" w:hAnsi="Times New Roman"/>
          <w:color w:val="000000" w:themeColor="text1"/>
        </w:rPr>
        <w:t xml:space="preserve">景  </w:t>
      </w:r>
      <w:r>
        <w:rPr>
          <w:rFonts w:hint="eastAsia" w:ascii="Times New Roman" w:hAnsi="Times New Roman"/>
          <w:b/>
          <w:bCs/>
          <w:color w:val="000000" w:themeColor="text1"/>
        </w:rPr>
        <w:t>seascape</w:t>
      </w:r>
    </w:p>
    <w:p w14:paraId="27662C2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指海洋环境中相互作用的生态系统所构成的有明确边界的一片区域（涵盖任何空间尺度），具有独特的生态组成、结构和功能，以及具有独特社会经济和文化特征的人类群体。</w:t>
      </w:r>
    </w:p>
    <w:p w14:paraId="72A5C4E2">
      <w:pPr>
        <w:pStyle w:val="4"/>
        <w:rPr>
          <w:rFonts w:ascii="Times New Roman" w:hAnsi="Times New Roman"/>
          <w:b/>
          <w:bCs/>
          <w:color w:val="000000" w:themeColor="text1"/>
        </w:rPr>
      </w:pPr>
      <w:r>
        <w:rPr>
          <w:rFonts w:ascii="Times New Roman" w:hAnsi="Times New Roman"/>
          <w:color w:val="000000" w:themeColor="text1"/>
        </w:rPr>
        <w:t>区域（或流域）尺度</w:t>
      </w:r>
      <w:r>
        <w:rPr>
          <w:rFonts w:hint="eastAsia" w:ascii="Times New Roman" w:hAnsi="Times New Roman"/>
          <w:color w:val="000000" w:themeColor="text1"/>
        </w:rPr>
        <w:t xml:space="preserve">  </w:t>
      </w:r>
      <w:r>
        <w:rPr>
          <w:rFonts w:hint="eastAsia" w:ascii="Times New Roman" w:hAnsi="Times New Roman"/>
          <w:b/>
          <w:bCs/>
          <w:color w:val="000000" w:themeColor="text1"/>
        </w:rPr>
        <w:t>r</w:t>
      </w:r>
      <w:r>
        <w:rPr>
          <w:rFonts w:ascii="Times New Roman" w:hAnsi="Times New Roman"/>
          <w:b/>
          <w:bCs/>
          <w:color w:val="000000" w:themeColor="text1"/>
        </w:rPr>
        <w:t xml:space="preserve">egional </w:t>
      </w:r>
      <w:r>
        <w:rPr>
          <w:rFonts w:hint="eastAsia" w:ascii="Times New Roman" w:hAnsi="Times New Roman"/>
          <w:b/>
          <w:bCs/>
          <w:color w:val="000000" w:themeColor="text1"/>
        </w:rPr>
        <w:t>s</w:t>
      </w:r>
      <w:r>
        <w:rPr>
          <w:rFonts w:ascii="Times New Roman" w:hAnsi="Times New Roman"/>
          <w:b/>
          <w:bCs/>
          <w:color w:val="000000" w:themeColor="text1"/>
        </w:rPr>
        <w:t>cale</w:t>
      </w:r>
    </w:p>
    <w:p w14:paraId="5C7EFD79">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指由相互作用的多个生态系统组成的自然综合体所覆盖的区域（或流域）空间范围。</w:t>
      </w:r>
    </w:p>
    <w:p w14:paraId="0ECEF00A">
      <w:pPr>
        <w:adjustRightInd w:val="0"/>
        <w:snapToGrid w:val="0"/>
        <w:spacing w:line="360" w:lineRule="auto"/>
        <w:ind w:firstLine="42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[来源：自然资办发〔2020〕38号</w:t>
      </w:r>
      <w:r>
        <w:rPr>
          <w:rFonts w:hint="eastAsia" w:ascii="Times New Roman" w:hAnsi="Times New Roman" w:eastAsia="宋体" w:cs="Times New Roman"/>
          <w:color w:val="000000" w:themeColor="text1"/>
          <w:kern w:val="0"/>
          <w:szCs w:val="20"/>
        </w:rPr>
        <w:t>，A.4定义</w:t>
      </w:r>
      <w:r>
        <w:rPr>
          <w:rFonts w:ascii="Times New Roman" w:hAnsi="Times New Roman" w:eastAsia="宋体" w:cs="Times New Roman"/>
          <w:color w:val="000000" w:themeColor="text1"/>
          <w:kern w:val="0"/>
          <w:szCs w:val="20"/>
        </w:rPr>
        <w:t>]</w:t>
      </w:r>
    </w:p>
    <w:p w14:paraId="33DB6462">
      <w:pPr>
        <w:pStyle w:val="4"/>
        <w:rPr>
          <w:rFonts w:ascii="Times New Roman" w:hAnsi="Times New Roman"/>
          <w:b/>
          <w:bCs/>
          <w:color w:val="000000" w:themeColor="text1"/>
        </w:rPr>
      </w:pPr>
      <w:r>
        <w:rPr>
          <w:rFonts w:ascii="Times New Roman" w:hAnsi="Times New Roman"/>
          <w:color w:val="000000" w:themeColor="text1"/>
        </w:rPr>
        <w:t>流域</w:t>
      </w:r>
      <w:r>
        <w:rPr>
          <w:rFonts w:hint="eastAsia" w:ascii="Times New Roman" w:hAnsi="Times New Roman"/>
          <w:color w:val="000000" w:themeColor="text1"/>
        </w:rPr>
        <w:t xml:space="preserve">  </w:t>
      </w:r>
      <w:r>
        <w:rPr>
          <w:rFonts w:ascii="Times New Roman" w:hAnsi="Times New Roman"/>
          <w:b/>
          <w:bCs/>
          <w:color w:val="000000" w:themeColor="text1"/>
        </w:rPr>
        <w:t>drainage basin</w:t>
      </w:r>
    </w:p>
    <w:p w14:paraId="02A6D8A6">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是指由分水线所包围的河流或湖泊的地面集水区和地下集水区的总和。</w:t>
      </w:r>
    </w:p>
    <w:p w14:paraId="55D21200">
      <w:pPr>
        <w:adjustRightInd w:val="0"/>
        <w:snapToGrid w:val="0"/>
        <w:spacing w:line="360" w:lineRule="auto"/>
        <w:ind w:firstLine="42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[来源：自然资办发〔2020〕38号</w:t>
      </w:r>
      <w:r>
        <w:rPr>
          <w:rFonts w:hint="eastAsia" w:ascii="Times New Roman" w:hAnsi="Times New Roman" w:eastAsia="宋体" w:cs="Times New Roman"/>
          <w:color w:val="000000" w:themeColor="text1"/>
          <w:kern w:val="0"/>
          <w:szCs w:val="20"/>
        </w:rPr>
        <w:t>，A.5定义</w:t>
      </w:r>
      <w:r>
        <w:rPr>
          <w:rFonts w:ascii="Times New Roman" w:hAnsi="Times New Roman" w:eastAsia="宋体" w:cs="Times New Roman"/>
          <w:color w:val="000000" w:themeColor="text1"/>
          <w:kern w:val="0"/>
          <w:szCs w:val="20"/>
        </w:rPr>
        <w:t>]</w:t>
      </w:r>
    </w:p>
    <w:p w14:paraId="2F83B200">
      <w:pPr>
        <w:pStyle w:val="4"/>
        <w:rPr>
          <w:rFonts w:ascii="Times New Roman" w:hAnsi="Times New Roman"/>
          <w:b/>
          <w:bCs/>
          <w:color w:val="000000" w:themeColor="text1"/>
        </w:rPr>
      </w:pPr>
      <w:r>
        <w:rPr>
          <w:rFonts w:hint="eastAsia" w:ascii="Times New Roman" w:hAnsi="Times New Roman"/>
          <w:color w:val="000000" w:themeColor="text1"/>
        </w:rPr>
        <w:t xml:space="preserve">景观单元  </w:t>
      </w:r>
      <w:r>
        <w:rPr>
          <w:rFonts w:hint="eastAsia" w:ascii="Times New Roman" w:hAnsi="Times New Roman"/>
          <w:b/>
          <w:bCs/>
          <w:color w:val="000000" w:themeColor="text1"/>
        </w:rPr>
        <w:t>landscape unit</w:t>
      </w:r>
    </w:p>
    <w:p w14:paraId="4871B7A5">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指在一定空间范围内，由地貌、土壤、植被、水文、土地利用等要素共同组成、具有相对一致性的形态结构与生态功能、可被明确划分和制图的基本景观空间单位。</w:t>
      </w:r>
    </w:p>
    <w:p w14:paraId="13480244">
      <w:pPr>
        <w:pStyle w:val="4"/>
        <w:rPr>
          <w:rFonts w:ascii="Times New Roman" w:hAnsi="Times New Roman"/>
          <w:b/>
          <w:bCs/>
          <w:color w:val="000000" w:themeColor="text1"/>
        </w:rPr>
      </w:pPr>
      <w:r>
        <w:rPr>
          <w:rFonts w:ascii="Times New Roman" w:hAnsi="Times New Roman"/>
          <w:color w:val="000000" w:themeColor="text1"/>
        </w:rPr>
        <w:t>景观格局</w:t>
      </w:r>
      <w:r>
        <w:rPr>
          <w:rFonts w:hint="eastAsia" w:ascii="Times New Roman" w:hAnsi="Times New Roman"/>
          <w:color w:val="000000" w:themeColor="text1"/>
        </w:rPr>
        <w:t xml:space="preserve"> </w:t>
      </w:r>
      <w:r>
        <w:rPr>
          <w:rFonts w:ascii="Times New Roman" w:hAnsi="Times New Roman"/>
          <w:color w:val="000000" w:themeColor="text1"/>
        </w:rPr>
        <w:t xml:space="preserve"> </w:t>
      </w:r>
      <w:r>
        <w:rPr>
          <w:rFonts w:ascii="Times New Roman" w:hAnsi="Times New Roman"/>
          <w:b/>
          <w:bCs/>
          <w:color w:val="000000" w:themeColor="text1"/>
        </w:rPr>
        <w:t>landscape pattern</w:t>
      </w:r>
    </w:p>
    <w:p w14:paraId="231ABE1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景观组成的类型、数目及其时空分布。</w:t>
      </w:r>
    </w:p>
    <w:p w14:paraId="57A2A9F4">
      <w:pPr>
        <w:pStyle w:val="4"/>
        <w:rPr>
          <w:rFonts w:ascii="Times New Roman" w:hAnsi="Times New Roman"/>
          <w:color w:val="000000" w:themeColor="text1"/>
          <w:shd w:val="clear" w:color="auto" w:fill="FFFFFF"/>
        </w:rPr>
      </w:pPr>
      <w:r>
        <w:rPr>
          <w:rFonts w:hint="eastAsia" w:ascii="Times New Roman" w:hAnsi="Times New Roman"/>
          <w:color w:val="000000" w:themeColor="text1"/>
          <w:shd w:val="clear" w:color="auto" w:fill="FFFFFF"/>
        </w:rPr>
        <w:t xml:space="preserve">景观斑块  </w:t>
      </w:r>
      <w:r>
        <w:rPr>
          <w:rFonts w:ascii="Times New Roman" w:hAnsi="Times New Roman"/>
          <w:b/>
          <w:bCs/>
          <w:color w:val="000000" w:themeColor="text1"/>
        </w:rPr>
        <w:t>landscape</w:t>
      </w:r>
      <w:r>
        <w:rPr>
          <w:rFonts w:hint="eastAsia" w:ascii="Times New Roman" w:hAnsi="Times New Roman"/>
          <w:b/>
          <w:bCs/>
          <w:color w:val="000000" w:themeColor="text1"/>
          <w:shd w:val="clear" w:color="auto" w:fill="FFFFFF"/>
        </w:rPr>
        <w:t xml:space="preserve"> patch</w:t>
      </w:r>
    </w:p>
    <w:p w14:paraId="165EDAA6">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在外观或者性质上不同于周围环境（基质），且具有一定内部均质性的非线性地表区域。</w:t>
      </w:r>
    </w:p>
    <w:p w14:paraId="4FF6C016">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景观基质  </w:t>
      </w:r>
      <w:r>
        <w:rPr>
          <w:rFonts w:ascii="Times New Roman" w:hAnsi="Times New Roman"/>
          <w:b/>
          <w:bCs/>
          <w:color w:val="000000" w:themeColor="text1"/>
        </w:rPr>
        <w:t>landscape</w:t>
      </w:r>
      <w:r>
        <w:rPr>
          <w:rFonts w:hint="eastAsia" w:ascii="Times New Roman" w:hAnsi="Times New Roman"/>
          <w:b/>
          <w:bCs/>
          <w:color w:val="000000" w:themeColor="text1"/>
          <w:shd w:val="clear" w:color="auto" w:fill="FFFFFF"/>
        </w:rPr>
        <w:t xml:space="preserve"> matrix</w:t>
      </w:r>
    </w:p>
    <w:p w14:paraId="4833E528">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景观中面积最大、连通性最好、相对同质的景观组分。</w:t>
      </w:r>
    </w:p>
    <w:p w14:paraId="09EB0F38">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景观廊道  </w:t>
      </w:r>
      <w:r>
        <w:rPr>
          <w:rFonts w:ascii="Times New Roman" w:hAnsi="Times New Roman"/>
          <w:b/>
          <w:bCs/>
          <w:color w:val="000000" w:themeColor="text1"/>
        </w:rPr>
        <w:t>landscape</w:t>
      </w:r>
      <w:r>
        <w:rPr>
          <w:rFonts w:hint="eastAsia" w:ascii="Times New Roman" w:hAnsi="Times New Roman"/>
          <w:b/>
          <w:bCs/>
          <w:color w:val="000000" w:themeColor="text1"/>
          <w:shd w:val="clear" w:color="auto" w:fill="FFFFFF"/>
        </w:rPr>
        <w:t xml:space="preserve"> corridor</w:t>
      </w:r>
    </w:p>
    <w:p w14:paraId="19B38919">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不同于景观基质，以条带状出现的景观单元。</w:t>
      </w:r>
    </w:p>
    <w:p w14:paraId="0A2C9D18">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土地</w:t>
      </w:r>
      <w:r>
        <w:rPr>
          <w:rFonts w:hint="eastAsia" w:ascii="Times New Roman" w:hAnsi="Times New Roman"/>
          <w:color w:val="000000" w:themeColor="text1"/>
          <w:shd w:val="clear" w:color="auto" w:fill="FFFFFF"/>
        </w:rPr>
        <w:t xml:space="preserve">覆盖  </w:t>
      </w:r>
      <w:r>
        <w:rPr>
          <w:rFonts w:hint="eastAsia" w:ascii="Times New Roman" w:hAnsi="Times New Roman"/>
          <w:b/>
          <w:bCs/>
          <w:color w:val="000000" w:themeColor="text1"/>
          <w:shd w:val="clear" w:color="auto" w:fill="FFFFFF"/>
        </w:rPr>
        <w:t>land cover</w:t>
      </w:r>
    </w:p>
    <w:p w14:paraId="3E1C4DA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地球表面被自然或人工物质覆盖的物理状态与类型。</w:t>
      </w:r>
    </w:p>
    <w:p w14:paraId="178CB198">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土地利用</w:t>
      </w:r>
      <w:r>
        <w:rPr>
          <w:rFonts w:hint="eastAsia" w:ascii="Times New Roman" w:hAnsi="Times New Roman"/>
          <w:color w:val="000000" w:themeColor="text1"/>
          <w:shd w:val="clear" w:color="auto" w:fill="FFFFFF"/>
        </w:rPr>
        <w:t xml:space="preserve">  </w:t>
      </w:r>
      <w:r>
        <w:rPr>
          <w:rFonts w:hint="eastAsia" w:ascii="Times New Roman" w:hAnsi="Times New Roman"/>
          <w:b/>
          <w:bCs/>
          <w:color w:val="000000" w:themeColor="text1"/>
          <w:shd w:val="clear" w:color="auto" w:fill="FFFFFF"/>
        </w:rPr>
        <w:t>land use</w:t>
      </w:r>
    </w:p>
    <w:p w14:paraId="43EA1CF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人类为了生产、生活或生态目的，对土地资源进行的使用方式与功能安排</w:t>
      </w:r>
      <w:r>
        <w:rPr>
          <w:rFonts w:hint="eastAsia" w:ascii="Times New Roman" w:hAnsi="Times New Roman" w:cs="Times New Roman"/>
          <w:color w:val="000000" w:themeColor="text1"/>
          <w:szCs w:val="21"/>
        </w:rPr>
        <w:t>类型</w:t>
      </w:r>
      <w:r>
        <w:rPr>
          <w:rFonts w:ascii="Times New Roman" w:hAnsi="Times New Roman" w:cs="Times New Roman"/>
          <w:color w:val="000000" w:themeColor="text1"/>
          <w:szCs w:val="21"/>
        </w:rPr>
        <w:t>。</w:t>
      </w:r>
    </w:p>
    <w:p w14:paraId="5C68912D">
      <w:pPr>
        <w:pStyle w:val="4"/>
        <w:rPr>
          <w:rFonts w:ascii="Times New Roman" w:hAnsi="Times New Roman"/>
          <w:b/>
          <w:bCs/>
          <w:color w:val="000000" w:themeColor="text1"/>
        </w:rPr>
      </w:pPr>
      <w:r>
        <w:rPr>
          <w:rFonts w:ascii="Times New Roman" w:hAnsi="Times New Roman"/>
          <w:color w:val="000000" w:themeColor="text1"/>
        </w:rPr>
        <w:t>土地利用格局</w:t>
      </w:r>
      <w:r>
        <w:rPr>
          <w:rFonts w:hint="eastAsia" w:ascii="Times New Roman" w:hAnsi="Times New Roman"/>
          <w:color w:val="000000" w:themeColor="text1"/>
        </w:rPr>
        <w:t xml:space="preserve">  </w:t>
      </w:r>
      <w:r>
        <w:rPr>
          <w:rFonts w:ascii="Times New Roman" w:hAnsi="Times New Roman"/>
          <w:b/>
          <w:bCs/>
          <w:color w:val="000000" w:themeColor="text1"/>
        </w:rPr>
        <w:t>land use pattern</w:t>
      </w:r>
    </w:p>
    <w:p w14:paraId="329663F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人类社会所利用土地的分类面积、权属及其分布状况。通常是按土地的经济用途划分，如耕地、园地、林地等。</w:t>
      </w:r>
    </w:p>
    <w:p w14:paraId="2E769BAF">
      <w:pPr>
        <w:pStyle w:val="4"/>
        <w:rPr>
          <w:rFonts w:ascii="Times New Roman" w:hAnsi="Times New Roman"/>
          <w:b/>
          <w:bCs/>
          <w:color w:val="000000" w:themeColor="text1"/>
        </w:rPr>
      </w:pPr>
      <w:r>
        <w:rPr>
          <w:rFonts w:hint="eastAsia" w:ascii="Times New Roman" w:hAnsi="Times New Roman"/>
          <w:color w:val="000000" w:themeColor="text1"/>
        </w:rPr>
        <w:t xml:space="preserve">生态功能分区  </w:t>
      </w:r>
      <w:r>
        <w:rPr>
          <w:rFonts w:hint="eastAsia" w:ascii="Times New Roman" w:hAnsi="Times New Roman"/>
          <w:b/>
          <w:bCs/>
          <w:color w:val="000000" w:themeColor="text1"/>
        </w:rPr>
        <w:t>e</w:t>
      </w:r>
      <w:r>
        <w:rPr>
          <w:rFonts w:ascii="Times New Roman" w:hAnsi="Times New Roman"/>
          <w:b/>
          <w:bCs/>
          <w:color w:val="000000" w:themeColor="text1"/>
        </w:rPr>
        <w:t>cological function zoning</w:t>
      </w:r>
    </w:p>
    <w:p w14:paraId="173F5A40">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是根据区域生态环境要素、生态环境敏感性与生态服务功能空间分异规律，确定不同地域单元的主导生态功能，将区域划分成不同生态功能区的过程。其目的是为制定区域生态环境保护与建设规划、维护区域生态安全、以及资源合理利用与工农业生产布局、保育区域生态环境提供科学依据。并为环境管理部门和决策部门提供管理信息与管理手段。</w:t>
      </w:r>
    </w:p>
    <w:p w14:paraId="544A55B7">
      <w:pPr>
        <w:pStyle w:val="4"/>
        <w:rPr>
          <w:rFonts w:ascii="Times New Roman" w:hAnsi="Times New Roman"/>
          <w:b/>
          <w:bCs/>
          <w:color w:val="000000" w:themeColor="text1"/>
        </w:rPr>
      </w:pPr>
      <w:r>
        <w:rPr>
          <w:rFonts w:ascii="Times New Roman" w:hAnsi="Times New Roman"/>
          <w:color w:val="000000" w:themeColor="text1"/>
        </w:rPr>
        <w:t xml:space="preserve">三生空间 </w:t>
      </w:r>
      <w:r>
        <w:rPr>
          <w:rFonts w:hint="eastAsia" w:ascii="Times New Roman" w:hAnsi="Times New Roman"/>
          <w:color w:val="000000" w:themeColor="text1"/>
        </w:rPr>
        <w:t xml:space="preserve"> </w:t>
      </w:r>
      <w:r>
        <w:rPr>
          <w:rFonts w:ascii="Times New Roman" w:hAnsi="Times New Roman"/>
          <w:b/>
          <w:bCs/>
          <w:color w:val="000000" w:themeColor="text1"/>
        </w:rPr>
        <w:t>production-living-ecological spaces</w:t>
      </w:r>
    </w:p>
    <w:p w14:paraId="42C7369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国土空间规划中的生产空间、生活空间和生态空间。</w:t>
      </w:r>
    </w:p>
    <w:p w14:paraId="6F86AC13">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来源：</w:t>
      </w:r>
      <w:r>
        <w:rPr>
          <w:rFonts w:ascii="Times New Roman" w:hAnsi="Times New Roman" w:cs="Times New Roman"/>
          <w:color w:val="000000" w:themeColor="text1"/>
          <w:szCs w:val="21"/>
        </w:rPr>
        <w:t>GB/T 45072-2024]</w:t>
      </w:r>
    </w:p>
    <w:p w14:paraId="1C8457F4">
      <w:pPr>
        <w:pStyle w:val="4"/>
        <w:rPr>
          <w:rFonts w:ascii="Times New Roman" w:hAnsi="Times New Roman"/>
          <w:b/>
          <w:bCs/>
          <w:color w:val="000000" w:themeColor="text1"/>
        </w:rPr>
      </w:pPr>
      <w:r>
        <w:rPr>
          <w:rFonts w:ascii="Times New Roman" w:hAnsi="Times New Roman"/>
          <w:color w:val="000000" w:themeColor="text1"/>
        </w:rPr>
        <w:t xml:space="preserve">三区三线 </w:t>
      </w:r>
      <w:r>
        <w:rPr>
          <w:rFonts w:hint="eastAsia" w:ascii="Times New Roman" w:hAnsi="Times New Roman"/>
          <w:color w:val="000000" w:themeColor="text1"/>
        </w:rPr>
        <w:t xml:space="preserve"> </w:t>
      </w:r>
      <w:r>
        <w:rPr>
          <w:rFonts w:ascii="Times New Roman" w:hAnsi="Times New Roman"/>
          <w:b/>
          <w:bCs/>
          <w:color w:val="000000" w:themeColor="text1"/>
        </w:rPr>
        <w:t>three zones and three lines</w:t>
      </w:r>
    </w:p>
    <w:p w14:paraId="1C2EF9A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国土空间规划中的农业空间、生态空间、城镇空间3类空间所对应的区域</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以及耕地和永久基本农田保护红线、生态保护红线、城镇开发边界3条控制线。</w:t>
      </w:r>
    </w:p>
    <w:p w14:paraId="1C1B4EBA">
      <w:pPr>
        <w:pStyle w:val="4"/>
        <w:rPr>
          <w:rFonts w:ascii="Times New Roman" w:hAnsi="Times New Roman"/>
          <w:b/>
          <w:bCs/>
          <w:color w:val="000000" w:themeColor="text1"/>
        </w:rPr>
      </w:pPr>
      <w:r>
        <w:rPr>
          <w:rFonts w:hint="eastAsia" w:ascii="Times New Roman" w:hAnsi="Times New Roman"/>
          <w:color w:val="000000" w:themeColor="text1"/>
        </w:rPr>
        <w:t xml:space="preserve">农业空间  </w:t>
      </w:r>
      <w:r>
        <w:rPr>
          <w:rFonts w:hint="eastAsia" w:ascii="Times New Roman" w:hAnsi="Times New Roman"/>
          <w:b/>
          <w:bCs/>
          <w:color w:val="000000" w:themeColor="text1"/>
        </w:rPr>
        <w:t>agricultural space</w:t>
      </w:r>
    </w:p>
    <w:p w14:paraId="5EA7EEF7">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以农业生产、农村生活、乡村产业为主，保障粮食安全和重要农产品供给的功能空间。</w:t>
      </w:r>
    </w:p>
    <w:p w14:paraId="6B8758D0">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农业空间以耕地和农用地为主。</w:t>
      </w:r>
    </w:p>
    <w:p w14:paraId="426710A9">
      <w:pPr>
        <w:spacing w:line="360" w:lineRule="auto"/>
        <w:ind w:firstLine="420"/>
        <w:rPr>
          <w:rFonts w:ascii="Times New Roman" w:hAnsi="Times New Roman" w:cs="Times New Roman"/>
          <w:color w:val="000000" w:themeColor="text1"/>
          <w:szCs w:val="21"/>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3214，3.8定义]</w:t>
      </w:r>
    </w:p>
    <w:p w14:paraId="06F6E8DB">
      <w:pPr>
        <w:pStyle w:val="4"/>
        <w:rPr>
          <w:rFonts w:ascii="Times New Roman" w:hAnsi="Times New Roman"/>
          <w:b/>
          <w:bCs/>
          <w:color w:val="000000" w:themeColor="text1"/>
        </w:rPr>
      </w:pPr>
      <w:r>
        <w:rPr>
          <w:rFonts w:hint="eastAsia" w:ascii="Times New Roman" w:hAnsi="Times New Roman"/>
          <w:color w:val="000000" w:themeColor="text1"/>
        </w:rPr>
        <w:t xml:space="preserve">生态空间  </w:t>
      </w:r>
      <w:r>
        <w:rPr>
          <w:rFonts w:hint="eastAsia" w:ascii="Times New Roman" w:hAnsi="Times New Roman"/>
          <w:b/>
          <w:bCs/>
          <w:color w:val="000000" w:themeColor="text1"/>
        </w:rPr>
        <w:t>ecological space</w:t>
      </w:r>
    </w:p>
    <w:p w14:paraId="494FDBA5">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以保障生态安全、提供生态系统服务或生态产品为主的功能空间。</w:t>
      </w:r>
    </w:p>
    <w:p w14:paraId="17AA2ABA">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生态空间以生态用地为主。</w:t>
      </w:r>
    </w:p>
    <w:p w14:paraId="7635D69E">
      <w:pPr>
        <w:spacing w:line="360" w:lineRule="auto"/>
        <w:ind w:firstLine="420"/>
        <w:rPr>
          <w:rFonts w:ascii="Times New Roman" w:hAnsi="Times New Roman" w:cs="Times New Roman"/>
          <w:color w:val="000000" w:themeColor="text1"/>
          <w:szCs w:val="21"/>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3214，3.9定义]</w:t>
      </w:r>
    </w:p>
    <w:p w14:paraId="0A775C52">
      <w:pPr>
        <w:pStyle w:val="4"/>
        <w:rPr>
          <w:rFonts w:ascii="Times New Roman" w:hAnsi="Times New Roman"/>
          <w:b/>
          <w:bCs/>
          <w:color w:val="000000" w:themeColor="text1"/>
        </w:rPr>
      </w:pPr>
      <w:r>
        <w:rPr>
          <w:rFonts w:hint="eastAsia" w:ascii="Times New Roman" w:hAnsi="Times New Roman"/>
          <w:color w:val="000000" w:themeColor="text1"/>
        </w:rPr>
        <w:t xml:space="preserve">城镇空间  </w:t>
      </w:r>
      <w:r>
        <w:rPr>
          <w:rFonts w:hint="eastAsia" w:ascii="Times New Roman" w:hAnsi="Times New Roman"/>
          <w:b/>
          <w:bCs/>
          <w:color w:val="000000" w:themeColor="text1"/>
        </w:rPr>
        <w:t>urban space</w:t>
      </w:r>
    </w:p>
    <w:p w14:paraId="201D5F14">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以承载城镇经济、社会、政治、文化、生态等要素为主的功能空间。</w:t>
      </w:r>
    </w:p>
    <w:p w14:paraId="21D538F7">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城镇空间以城镇建设用地为主。</w:t>
      </w:r>
    </w:p>
    <w:p w14:paraId="0BF72623">
      <w:pPr>
        <w:spacing w:line="360" w:lineRule="auto"/>
        <w:ind w:firstLine="420"/>
        <w:rPr>
          <w:rFonts w:ascii="Times New Roman" w:hAnsi="Times New Roman" w:cs="Times New Roman"/>
          <w:color w:val="000000" w:themeColor="text1"/>
          <w:szCs w:val="21"/>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3214，3.10定义]</w:t>
      </w:r>
    </w:p>
    <w:p w14:paraId="237ECE5B">
      <w:pPr>
        <w:pStyle w:val="4"/>
        <w:rPr>
          <w:rFonts w:ascii="Times New Roman" w:hAnsi="Times New Roman"/>
          <w:b/>
          <w:bCs/>
          <w:color w:val="000000" w:themeColor="text1"/>
        </w:rPr>
      </w:pPr>
      <w:r>
        <w:rPr>
          <w:rFonts w:hint="eastAsia" w:ascii="Times New Roman" w:hAnsi="Times New Roman"/>
          <w:color w:val="000000" w:themeColor="text1"/>
        </w:rPr>
        <w:t xml:space="preserve">永久基本农田  </w:t>
      </w:r>
      <w:r>
        <w:rPr>
          <w:rFonts w:hint="eastAsia" w:ascii="Times New Roman" w:hAnsi="Times New Roman"/>
          <w:b/>
          <w:bCs/>
          <w:color w:val="000000" w:themeColor="text1"/>
        </w:rPr>
        <w:t>permanent basic cropland</w:t>
      </w:r>
    </w:p>
    <w:p w14:paraId="52BF3107">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按照一定时期人口和经济社会发展对农产品的需求，依据国土空间规划确定的不得擅自占用或改变用途的耕地。</w:t>
      </w:r>
    </w:p>
    <w:p w14:paraId="0BC8CDAF">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永久基本农田是维护国家粮食安全的底线。</w:t>
      </w:r>
    </w:p>
    <w:p w14:paraId="31877AE2">
      <w:pPr>
        <w:spacing w:line="360" w:lineRule="auto"/>
        <w:ind w:firstLine="420"/>
        <w:rPr>
          <w:rFonts w:ascii="Times New Roman" w:hAnsi="Times New Roman" w:eastAsia="宋体" w:cs="Times New Roman"/>
          <w:color w:val="000000" w:themeColor="text1"/>
          <w:kern w:val="0"/>
          <w:szCs w:val="20"/>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3214，3.11定义]</w:t>
      </w:r>
    </w:p>
    <w:p w14:paraId="3581EE71">
      <w:pPr>
        <w:pStyle w:val="4"/>
        <w:rPr>
          <w:rFonts w:ascii="Times New Roman" w:hAnsi="Times New Roman"/>
          <w:b/>
          <w:bCs/>
          <w:color w:val="000000" w:themeColor="text1"/>
        </w:rPr>
      </w:pPr>
      <w:r>
        <w:rPr>
          <w:rFonts w:hint="eastAsia" w:ascii="Times New Roman" w:hAnsi="Times New Roman"/>
          <w:color w:val="000000" w:themeColor="text1"/>
        </w:rPr>
        <w:t xml:space="preserve">高标准农田  </w:t>
      </w:r>
      <w:r>
        <w:rPr>
          <w:rFonts w:hint="eastAsia" w:ascii="Times New Roman" w:hAnsi="Times New Roman"/>
          <w:b/>
          <w:bCs/>
          <w:color w:val="000000" w:themeColor="text1"/>
        </w:rPr>
        <w:t>w</w:t>
      </w:r>
      <w:r>
        <w:rPr>
          <w:rFonts w:ascii="Times New Roman" w:hAnsi="Times New Roman"/>
          <w:b/>
          <w:bCs/>
          <w:color w:val="000000" w:themeColor="text1"/>
        </w:rPr>
        <w:t xml:space="preserve">ell‑facilitated </w:t>
      </w:r>
      <w:r>
        <w:rPr>
          <w:rFonts w:hint="eastAsia" w:ascii="Times New Roman" w:hAnsi="Times New Roman"/>
          <w:b/>
          <w:bCs/>
          <w:color w:val="000000" w:themeColor="text1"/>
        </w:rPr>
        <w:t>f</w:t>
      </w:r>
      <w:r>
        <w:rPr>
          <w:rFonts w:ascii="Times New Roman" w:hAnsi="Times New Roman"/>
          <w:b/>
          <w:bCs/>
          <w:color w:val="000000" w:themeColor="text1"/>
        </w:rPr>
        <w:t>armland</w:t>
      </w:r>
    </w:p>
    <w:p w14:paraId="54A543A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指田块平整、集中连片、设施完善、节水高效、农电配套、宜机作业、土壤肥沃、生态友好、抗灾能力强，与现代农业生产和经营方式相适应的旱涝保收、稳产高产的耕地。</w:t>
      </w:r>
    </w:p>
    <w:p w14:paraId="63227A39">
      <w:pPr>
        <w:pStyle w:val="4"/>
        <w:rPr>
          <w:rFonts w:ascii="Times New Roman" w:hAnsi="Times New Roman"/>
          <w:b/>
          <w:bCs/>
          <w:color w:val="000000" w:themeColor="text1"/>
        </w:rPr>
      </w:pPr>
      <w:r>
        <w:rPr>
          <w:rFonts w:hint="eastAsia" w:ascii="Times New Roman" w:hAnsi="Times New Roman"/>
          <w:color w:val="000000" w:themeColor="text1"/>
        </w:rPr>
        <w:t xml:space="preserve">生态保护红线  </w:t>
      </w:r>
      <w:r>
        <w:rPr>
          <w:rFonts w:hint="eastAsia" w:ascii="Times New Roman" w:hAnsi="Times New Roman"/>
          <w:b/>
          <w:bCs/>
          <w:color w:val="000000" w:themeColor="text1"/>
        </w:rPr>
        <w:t>ecological protection redlines</w:t>
      </w:r>
    </w:p>
    <w:p w14:paraId="3CB7BAE4">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生态功能极重要、生态极脆弱，以及具有潜在重要生态价值，必须强制性严格保护的区域。</w:t>
      </w:r>
    </w:p>
    <w:p w14:paraId="6F89A307">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：包括整合优化后的自然保护地。</w:t>
      </w:r>
    </w:p>
    <w:p w14:paraId="0E403A75">
      <w:pPr>
        <w:spacing w:line="360" w:lineRule="auto"/>
        <w:ind w:firstLine="420"/>
        <w:rPr>
          <w:rFonts w:ascii="Times New Roman" w:hAnsi="Times New Roman" w:cs="Times New Roman"/>
          <w:color w:val="000000" w:themeColor="text1"/>
          <w:szCs w:val="21"/>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3214，3.12定义]</w:t>
      </w:r>
    </w:p>
    <w:p w14:paraId="510F582B">
      <w:pPr>
        <w:pStyle w:val="4"/>
        <w:rPr>
          <w:rFonts w:ascii="Times New Roman" w:hAnsi="Times New Roman"/>
          <w:b/>
          <w:bCs/>
          <w:color w:val="000000" w:themeColor="text1"/>
        </w:rPr>
      </w:pPr>
      <w:r>
        <w:rPr>
          <w:rFonts w:hint="eastAsia" w:ascii="Times New Roman" w:hAnsi="Times New Roman"/>
          <w:color w:val="000000" w:themeColor="text1"/>
        </w:rPr>
        <w:t xml:space="preserve">城镇开发边界  </w:t>
      </w:r>
      <w:r>
        <w:rPr>
          <w:rFonts w:hint="eastAsia" w:ascii="Times New Roman" w:hAnsi="Times New Roman"/>
          <w:b/>
          <w:bCs/>
          <w:color w:val="000000" w:themeColor="text1"/>
        </w:rPr>
        <w:t>urban development boundary</w:t>
      </w:r>
    </w:p>
    <w:p w14:paraId="54B65644">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一定时期内，在优先划定耕地和永久基本农田、生态保护红线的基础上，可以集中进行城镇开发建设、以城镇功能为主的区域边界。</w:t>
      </w:r>
    </w:p>
    <w:p w14:paraId="72185713">
      <w:pPr>
        <w:spacing w:line="360" w:lineRule="auto"/>
        <w:ind w:firstLine="420"/>
        <w:rPr>
          <w:rFonts w:ascii="Times New Roman" w:hAnsi="Times New Roman" w:cs="Times New Roman"/>
          <w:color w:val="000000" w:themeColor="text1"/>
          <w:szCs w:val="21"/>
        </w:rPr>
      </w:pPr>
      <w:r>
        <w:rPr>
          <w:rFonts w:hint="eastAsia" w:ascii="黑体" w:hAnsi="黑体" w:eastAsia="黑体" w:cs="Times New Roman"/>
          <w:color w:val="000000" w:themeColor="text1"/>
          <w:szCs w:val="21"/>
        </w:rPr>
        <w:t>注：</w:t>
      </w:r>
      <w:r>
        <w:rPr>
          <w:rFonts w:hint="eastAsia" w:ascii="Times New Roman" w:hAnsi="Times New Roman" w:cs="Times New Roman"/>
          <w:color w:val="000000" w:themeColor="text1"/>
          <w:szCs w:val="21"/>
        </w:rPr>
        <w:t>涉及城市、建制镇以及各类开发区等，是防止城镇无序扩张、优化城镇布局形态和功能结构的空间边界。</w:t>
      </w:r>
    </w:p>
    <w:p w14:paraId="2AD17515">
      <w:pPr>
        <w:spacing w:line="360" w:lineRule="auto"/>
        <w:ind w:firstLine="420"/>
        <w:rPr>
          <w:rFonts w:ascii="Times New Roman" w:hAnsi="Times New Roman" w:cs="Times New Roman"/>
          <w:color w:val="000000" w:themeColor="text1"/>
          <w:szCs w:val="21"/>
        </w:rPr>
      </w:pPr>
      <w:r>
        <w:rPr>
          <w:rFonts w:hint="eastAsia" w:ascii="Times New Roman" w:hAnsi="Times New Roman" w:eastAsia="宋体" w:cs="Times New Roman"/>
          <w:color w:val="000000" w:themeColor="text1"/>
          <w:kern w:val="0"/>
          <w:szCs w:val="20"/>
        </w:rPr>
        <w:t>[来源：</w:t>
      </w:r>
      <w:r>
        <w:rPr>
          <w:rFonts w:ascii="Times New Roman" w:hAnsi="Times New Roman" w:eastAsia="宋体" w:cs="Times New Roman"/>
          <w:color w:val="000000" w:themeColor="text1"/>
          <w:kern w:val="0"/>
          <w:szCs w:val="20"/>
        </w:rPr>
        <w:t>GB</w:t>
      </w:r>
      <w:r>
        <w:rPr>
          <w:rFonts w:hint="eastAsia" w:ascii="Times New Roman" w:hAnsi="Times New Roman" w:eastAsia="宋体" w:cs="Times New Roman"/>
          <w:color w:val="000000" w:themeColor="text1"/>
          <w:kern w:val="0"/>
          <w:szCs w:val="20"/>
        </w:rPr>
        <w:t xml:space="preserve">/T </w:t>
      </w:r>
      <w:r>
        <w:rPr>
          <w:rFonts w:ascii="Times New Roman" w:hAnsi="Times New Roman" w:eastAsia="宋体" w:cs="Times New Roman"/>
          <w:color w:val="000000" w:themeColor="text1"/>
          <w:kern w:val="0"/>
          <w:szCs w:val="20"/>
        </w:rPr>
        <w:t>4</w:t>
      </w:r>
      <w:r>
        <w:rPr>
          <w:rFonts w:hint="eastAsia" w:ascii="Times New Roman" w:hAnsi="Times New Roman" w:eastAsia="宋体" w:cs="Times New Roman"/>
          <w:color w:val="000000" w:themeColor="text1"/>
          <w:kern w:val="0"/>
          <w:szCs w:val="20"/>
        </w:rPr>
        <w:t>3214，3.13定义]</w:t>
      </w:r>
    </w:p>
    <w:p w14:paraId="2C05C6BB">
      <w:pPr>
        <w:pStyle w:val="4"/>
        <w:rPr>
          <w:rFonts w:ascii="Times New Roman" w:hAnsi="Times New Roman"/>
          <w:b/>
          <w:bCs/>
          <w:color w:val="000000" w:themeColor="text1"/>
        </w:rPr>
      </w:pPr>
      <w:r>
        <w:rPr>
          <w:rFonts w:ascii="Times New Roman" w:hAnsi="Times New Roman"/>
          <w:color w:val="000000" w:themeColor="text1"/>
        </w:rPr>
        <w:t>生态连通性</w:t>
      </w:r>
      <w:r>
        <w:rPr>
          <w:rFonts w:hint="eastAsia" w:ascii="Times New Roman" w:hAnsi="Times New Roman"/>
          <w:color w:val="000000" w:themeColor="text1"/>
        </w:rPr>
        <w:t xml:space="preserve"> </w:t>
      </w:r>
      <w:r>
        <w:rPr>
          <w:rFonts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cological connectivity</w:t>
      </w:r>
    </w:p>
    <w:p w14:paraId="74A5C48E">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ascii="Times New Roman" w:hAnsi="Times New Roman" w:eastAsia="宋体" w:cs="Times New Roman"/>
          <w:color w:val="000000" w:themeColor="text1"/>
          <w:kern w:val="0"/>
          <w:szCs w:val="20"/>
        </w:rPr>
        <w:t>指地理景观允许物种运动和维持地球生命自然过程流动的程度。</w:t>
      </w:r>
    </w:p>
    <w:p w14:paraId="5CA5C4C0">
      <w:pPr>
        <w:pStyle w:val="4"/>
        <w:rPr>
          <w:rFonts w:ascii="Times New Roman" w:hAnsi="Times New Roman"/>
          <w:b/>
          <w:bCs/>
          <w:color w:val="000000" w:themeColor="text1"/>
        </w:rPr>
      </w:pPr>
      <w:r>
        <w:rPr>
          <w:rFonts w:ascii="Times New Roman" w:hAnsi="Times New Roman"/>
          <w:color w:val="000000" w:themeColor="text1"/>
        </w:rPr>
        <w:t xml:space="preserve">生态廊道 </w:t>
      </w:r>
      <w:r>
        <w:rPr>
          <w:rFonts w:hint="eastAsia" w:ascii="Times New Roman" w:hAnsi="Times New Roman"/>
          <w:color w:val="000000" w:themeColor="text1"/>
        </w:rPr>
        <w:t xml:space="preserve"> </w:t>
      </w:r>
      <w:r>
        <w:rPr>
          <w:rFonts w:ascii="Times New Roman" w:hAnsi="Times New Roman"/>
          <w:b/>
          <w:bCs/>
          <w:color w:val="000000" w:themeColor="text1"/>
        </w:rPr>
        <w:t>ecological corridor</w:t>
      </w:r>
    </w:p>
    <w:p w14:paraId="05A21CC2">
      <w:pPr>
        <w:adjustRightInd w:val="0"/>
        <w:snapToGrid w:val="0"/>
        <w:spacing w:line="360" w:lineRule="auto"/>
        <w:ind w:firstLine="420" w:firstLineChars="200"/>
        <w:rPr>
          <w:rFonts w:ascii="Times New Roman" w:hAnsi="Times New Roman" w:eastAsia="宋体" w:cs="Times New Roman"/>
          <w:color w:val="000000" w:themeColor="text1"/>
          <w:kern w:val="0"/>
          <w:szCs w:val="20"/>
        </w:rPr>
      </w:pPr>
      <w:r>
        <w:rPr>
          <w:rFonts w:hint="eastAsia" w:ascii="Times New Roman" w:hAnsi="Times New Roman" w:eastAsia="宋体" w:cs="Times New Roman"/>
          <w:color w:val="000000" w:themeColor="text1"/>
          <w:kern w:val="0"/>
          <w:szCs w:val="20"/>
        </w:rPr>
        <w:t>生境廊道  habitat corridor</w:t>
      </w:r>
    </w:p>
    <w:p w14:paraId="5E79D6CF">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为保持或恢复有效的生态连通性</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长期治理和管理、明确界定的地理空间</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生态廊道是指生态网络体系中对物质、能量与信息流动具有重要连通作用</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尤其是为动物迁徙提供重要通道的带状区域。</w:t>
      </w:r>
    </w:p>
    <w:p w14:paraId="1942B70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[来源：自然资办发〔2020〕38号，A.</w:t>
      </w:r>
      <w:r>
        <w:rPr>
          <w:rFonts w:hint="eastAsia" w:ascii="Times New Roman" w:hAnsi="Times New Roman" w:cs="Times New Roman"/>
          <w:color w:val="000000" w:themeColor="text1"/>
          <w:szCs w:val="21"/>
        </w:rPr>
        <w:t>7</w:t>
      </w:r>
      <w:r>
        <w:rPr>
          <w:rFonts w:ascii="Times New Roman" w:hAnsi="Times New Roman" w:cs="Times New Roman"/>
          <w:color w:val="000000" w:themeColor="text1"/>
          <w:szCs w:val="21"/>
        </w:rPr>
        <w:t>定义]</w:t>
      </w:r>
    </w:p>
    <w:p w14:paraId="35611BB9">
      <w:pPr>
        <w:pStyle w:val="4"/>
        <w:rPr>
          <w:rFonts w:ascii="Times New Roman" w:hAnsi="Times New Roman"/>
          <w:color w:val="000000" w:themeColor="text1"/>
        </w:rPr>
      </w:pPr>
      <w:r>
        <w:rPr>
          <w:rFonts w:hint="eastAsia" w:ascii="Times New Roman" w:hAnsi="Times New Roman"/>
          <w:color w:val="000000" w:themeColor="text1"/>
        </w:rPr>
        <w:t>生态网络</w:t>
      </w:r>
      <w:r>
        <w:rPr>
          <w:rFonts w:hint="eastAsia" w:ascii="Times New Roman" w:hAnsi="Times New Roman"/>
          <w:b/>
          <w:bCs/>
          <w:color w:val="000000" w:themeColor="text1"/>
        </w:rPr>
        <w:t xml:space="preserve">  ecological network</w:t>
      </w:r>
    </w:p>
    <w:p w14:paraId="6971456C">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在区域（或流域）范围内，生态廊道常常相互交叉形成网络，使廊道与斑块和基底的相互作用复杂化。网络的功能与廊道相似，但与基底的作用更加广泛和密切。</w:t>
      </w:r>
    </w:p>
    <w:p w14:paraId="3981296F">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[来源：自然资办发〔2020〕38号，A.</w:t>
      </w:r>
      <w:r>
        <w:rPr>
          <w:rFonts w:hint="eastAsia" w:ascii="Times New Roman" w:hAnsi="Times New Roman" w:cs="Times New Roman"/>
          <w:color w:val="000000" w:themeColor="text1"/>
          <w:szCs w:val="21"/>
        </w:rPr>
        <w:t>8</w:t>
      </w:r>
      <w:r>
        <w:rPr>
          <w:rFonts w:ascii="Times New Roman" w:hAnsi="Times New Roman" w:cs="Times New Roman"/>
          <w:color w:val="000000" w:themeColor="text1"/>
          <w:szCs w:val="21"/>
        </w:rPr>
        <w:t>定义]</w:t>
      </w:r>
    </w:p>
    <w:p w14:paraId="6083F778">
      <w:pPr>
        <w:pStyle w:val="4"/>
        <w:rPr>
          <w:rFonts w:ascii="Times New Roman" w:hAnsi="Times New Roman"/>
          <w:b/>
          <w:bCs/>
          <w:color w:val="000000" w:themeColor="text1"/>
        </w:rPr>
      </w:pPr>
      <w:r>
        <w:rPr>
          <w:rFonts w:hint="eastAsia" w:ascii="Times New Roman" w:hAnsi="Times New Roman"/>
          <w:color w:val="000000" w:themeColor="text1"/>
        </w:rPr>
        <w:t xml:space="preserve">生态保护网络  </w:t>
      </w:r>
      <w:r>
        <w:rPr>
          <w:rFonts w:hint="eastAsia" w:ascii="Times New Roman" w:hAnsi="Times New Roman"/>
          <w:b/>
          <w:bCs/>
          <w:color w:val="000000" w:themeColor="text1"/>
        </w:rPr>
        <w:t>ecological network for conservation</w:t>
      </w:r>
    </w:p>
    <w:p w14:paraId="41B9A689">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是为保护支离破碎的系统中的生物多样性而建立、恢复和维护，由生态廊道连接的核心栖息地（保护区、原始生态系统和其他完整的自然区域）组成的系统。</w:t>
      </w:r>
    </w:p>
    <w:p w14:paraId="711DECC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[来源：自然资办发〔2020〕38号，A.</w:t>
      </w:r>
      <w:r>
        <w:rPr>
          <w:rFonts w:hint="eastAsia" w:ascii="Times New Roman" w:hAnsi="Times New Roman" w:cs="Times New Roman"/>
          <w:color w:val="000000" w:themeColor="text1"/>
          <w:szCs w:val="21"/>
        </w:rPr>
        <w:t>9</w:t>
      </w:r>
      <w:r>
        <w:rPr>
          <w:rFonts w:ascii="Times New Roman" w:hAnsi="Times New Roman" w:cs="Times New Roman"/>
          <w:color w:val="000000" w:themeColor="text1"/>
          <w:szCs w:val="21"/>
        </w:rPr>
        <w:t>定义]</w:t>
      </w:r>
    </w:p>
    <w:p w14:paraId="2F6F2910">
      <w:pPr>
        <w:pStyle w:val="4"/>
        <w:rPr>
          <w:rFonts w:ascii="Times New Roman" w:hAnsi="Times New Roman"/>
          <w:b/>
          <w:bCs/>
          <w:color w:val="000000" w:themeColor="text1"/>
        </w:rPr>
      </w:pPr>
      <w:r>
        <w:rPr>
          <w:rFonts w:hint="eastAsia" w:ascii="Times New Roman" w:hAnsi="Times New Roman"/>
          <w:color w:val="000000" w:themeColor="text1"/>
        </w:rPr>
        <w:t xml:space="preserve">集合生态系统  </w:t>
      </w:r>
      <w:r>
        <w:rPr>
          <w:rFonts w:hint="eastAsia" w:ascii="Times New Roman" w:hAnsi="Times New Roman"/>
          <w:b/>
          <w:bCs/>
          <w:color w:val="000000" w:themeColor="text1"/>
        </w:rPr>
        <w:t>meta-ecosystem</w:t>
      </w:r>
    </w:p>
    <w:p w14:paraId="6CF0EC23">
      <w:pPr>
        <w:spacing w:line="360" w:lineRule="auto"/>
        <w:ind w:firstLine="420"/>
        <w:rPr>
          <w:rFonts w:ascii="宋体" w:hAnsi="宋体" w:eastAsia="宋体" w:cs="Times New Roman"/>
          <w:color w:val="000000" w:themeColor="text1"/>
          <w:szCs w:val="21"/>
        </w:rPr>
      </w:pPr>
      <w:r>
        <w:rPr>
          <w:rFonts w:hint="eastAsia" w:ascii="宋体" w:hAnsi="宋体" w:eastAsia="宋体" w:cs="Times New Roman"/>
          <w:color w:val="000000" w:themeColor="text1"/>
          <w:szCs w:val="21"/>
        </w:rPr>
        <w:t>一组跨越生态系统边界的能量、物质和生物的空间流动所连接的生态系统。</w:t>
      </w:r>
    </w:p>
    <w:p w14:paraId="599EB532">
      <w:pPr>
        <w:pStyle w:val="4"/>
        <w:rPr>
          <w:color w:val="000000" w:themeColor="text1"/>
        </w:rPr>
      </w:pPr>
      <w:r>
        <w:rPr>
          <w:rFonts w:hint="eastAsia"/>
          <w:color w:val="000000" w:themeColor="text1"/>
        </w:rPr>
        <w:t xml:space="preserve">社会-经济-自然复合生态系统 </w:t>
      </w:r>
      <w:r>
        <w:rPr>
          <w:rFonts w:hint="eastAsia" w:ascii="Times New Roman" w:hAnsi="Times New Roman"/>
          <w:b/>
          <w:bCs/>
          <w:color w:val="000000" w:themeColor="text1"/>
        </w:rPr>
        <w:t xml:space="preserve"> social-economic-natural complex ecosystem</w:t>
      </w:r>
    </w:p>
    <w:p w14:paraId="389A1422">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表示以人为主体的社会、经济系统和自然生态系统在特定区域内通过协同作用而形成的复合系统。</w:t>
      </w:r>
    </w:p>
    <w:p w14:paraId="0A033572">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w:t>
      </w:r>
      <w:r>
        <w:rPr>
          <w:rFonts w:ascii="Times New Roman" w:hAnsi="Times New Roman" w:cs="Times New Roman"/>
          <w:color w:val="000000" w:themeColor="text1"/>
          <w:szCs w:val="21"/>
        </w:rPr>
        <w:t>2定义]</w:t>
      </w:r>
    </w:p>
    <w:p w14:paraId="719FEA35">
      <w:pPr>
        <w:pStyle w:val="4"/>
        <w:rPr>
          <w:rFonts w:ascii="Times New Roman" w:hAnsi="Times New Roman"/>
          <w:color w:val="000000" w:themeColor="text1"/>
        </w:rPr>
      </w:pPr>
      <w:r>
        <w:rPr>
          <w:rFonts w:ascii="Times New Roman" w:hAnsi="Times New Roman"/>
          <w:color w:val="000000" w:themeColor="text1"/>
        </w:rPr>
        <w:t>景观流</w:t>
      </w:r>
      <w:r>
        <w:rPr>
          <w:rFonts w:hint="eastAsia" w:ascii="Times New Roman" w:hAnsi="Times New Roman"/>
          <w:color w:val="000000" w:themeColor="text1"/>
        </w:rPr>
        <w:t xml:space="preserve">  </w:t>
      </w:r>
      <w:r>
        <w:rPr>
          <w:rFonts w:ascii="Times New Roman" w:hAnsi="Times New Roman"/>
          <w:b/>
          <w:bCs/>
          <w:color w:val="000000" w:themeColor="text1"/>
        </w:rPr>
        <w:t>landscape flows</w:t>
      </w:r>
    </w:p>
    <w:p w14:paraId="2135969A">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外部交换</w:t>
      </w:r>
      <w:r>
        <w:rPr>
          <w:rFonts w:hint="eastAsia" w:ascii="Times New Roman" w:hAnsi="Times New Roman" w:cs="Times New Roman"/>
          <w:color w:val="000000" w:themeColor="text1"/>
          <w:szCs w:val="21"/>
        </w:rPr>
        <w:t xml:space="preserve">  </w:t>
      </w:r>
      <w:r>
        <w:rPr>
          <w:rFonts w:ascii="Times New Roman" w:hAnsi="Times New Roman" w:cs="Times New Roman"/>
          <w:color w:val="000000" w:themeColor="text1"/>
          <w:szCs w:val="21"/>
        </w:rPr>
        <w:t>external exchanges</w:t>
      </w:r>
    </w:p>
    <w:p w14:paraId="65AED0D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指发生在比单个生态系统或场地更大尺度上的交换过程（包括在水生环境内部），涵盖了能量、水、火以及遗传物质等的流动。这种交换通常由栖息地之间的连通性来促进和实现。</w:t>
      </w:r>
    </w:p>
    <w:p w14:paraId="5F409BE7">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生态系统服务流  </w:t>
      </w:r>
      <w:r>
        <w:rPr>
          <w:rFonts w:hint="eastAsia" w:ascii="Times New Roman" w:hAnsi="Times New Roman"/>
          <w:b/>
          <w:bCs/>
          <w:color w:val="000000" w:themeColor="text1"/>
          <w:shd w:val="clear" w:color="auto" w:fill="FFFFFF"/>
        </w:rPr>
        <w:t>ecosystem service flow</w:t>
      </w:r>
    </w:p>
    <w:p w14:paraId="5FF35718">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生态系统服务在自然或人为因素驱动下，通过源头供给、中间流动和终端使用，从自然生态系统流向人类社会系统的动态过程。</w:t>
      </w:r>
    </w:p>
    <w:p w14:paraId="156113B4">
      <w:pPr>
        <w:pStyle w:val="4"/>
        <w:rPr>
          <w:rFonts w:ascii="Times New Roman" w:hAnsi="Times New Roman"/>
          <w:color w:val="000000" w:themeColor="text1"/>
        </w:rPr>
      </w:pPr>
      <w:r>
        <w:rPr>
          <w:rFonts w:ascii="Times New Roman" w:hAnsi="Times New Roman"/>
          <w:color w:val="000000" w:themeColor="text1"/>
        </w:rPr>
        <w:t>生态流量</w:t>
      </w:r>
      <w:r>
        <w:rPr>
          <w:rFonts w:hint="eastAsia" w:ascii="Times New Roman" w:hAnsi="Times New Roman"/>
          <w:color w:val="000000" w:themeColor="text1"/>
        </w:rPr>
        <w:t xml:space="preserve">  </w:t>
      </w:r>
      <w:r>
        <w:rPr>
          <w:rFonts w:ascii="Times New Roman" w:hAnsi="Times New Roman"/>
          <w:b/>
          <w:bCs/>
          <w:color w:val="000000" w:themeColor="text1"/>
        </w:rPr>
        <w:t>ecologic flow</w:t>
      </w:r>
    </w:p>
    <w:p w14:paraId="483DAE0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为保障河流环境生态功能，维持水资源可持续开发利用，而不至于发生生态环境恶化所必须保证下游河道的最小流量。</w:t>
      </w:r>
    </w:p>
    <w:p w14:paraId="02F8E806">
      <w:pPr>
        <w:pStyle w:val="4"/>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生态基流</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ecological base flow</w:t>
      </w:r>
    </w:p>
    <w:p w14:paraId="21E9E5B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维持河流生态系统运转的基本流量。与河流生态系统的结构和功能有关，与流域的气候、土壤、地质和其他诸多因素有关，同时还与河流水文的动态特征密切相关。</w:t>
      </w:r>
    </w:p>
    <w:p w14:paraId="2B97B6F8">
      <w:pPr>
        <w:pStyle w:val="4"/>
        <w:rPr>
          <w:rFonts w:ascii="Times New Roman" w:hAnsi="Times New Roman"/>
          <w:b/>
          <w:bCs/>
          <w:color w:val="000000" w:themeColor="text1"/>
        </w:rPr>
      </w:pPr>
      <w:r>
        <w:rPr>
          <w:rFonts w:ascii="Times New Roman" w:hAnsi="Times New Roman"/>
          <w:color w:val="000000" w:themeColor="text1"/>
        </w:rPr>
        <w:t xml:space="preserve">生态效益 </w:t>
      </w:r>
      <w:r>
        <w:rPr>
          <w:rFonts w:hint="eastAsia" w:ascii="Times New Roman" w:hAnsi="Times New Roman"/>
          <w:color w:val="000000" w:themeColor="text1"/>
        </w:rPr>
        <w:t xml:space="preserve"> </w:t>
      </w:r>
      <w:r>
        <w:rPr>
          <w:rFonts w:ascii="Times New Roman" w:hAnsi="Times New Roman"/>
          <w:b/>
          <w:bCs/>
          <w:color w:val="000000" w:themeColor="text1"/>
        </w:rPr>
        <w:t>ecological benefit</w:t>
      </w:r>
      <w:r>
        <w:rPr>
          <w:rFonts w:hint="eastAsia" w:ascii="Times New Roman" w:hAnsi="Times New Roman"/>
          <w:b/>
          <w:bCs/>
          <w:color w:val="000000" w:themeColor="text1"/>
        </w:rPr>
        <w:t>s</w:t>
      </w:r>
    </w:p>
    <w:p w14:paraId="376C4875">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指生态系统在自然或人为干预下，其结构、功能与生态过程得到改善，从而提升生态系统健康性、稳定性与生物多样性的效应。</w:t>
      </w:r>
    </w:p>
    <w:p w14:paraId="6DFF53C6">
      <w:pPr>
        <w:pStyle w:val="4"/>
        <w:rPr>
          <w:rFonts w:ascii="Times New Roman" w:hAnsi="Times New Roman"/>
          <w:b/>
          <w:bCs/>
          <w:color w:val="000000" w:themeColor="text1"/>
        </w:rPr>
      </w:pPr>
      <w:r>
        <w:rPr>
          <w:rFonts w:ascii="Times New Roman" w:hAnsi="Times New Roman"/>
          <w:color w:val="000000" w:themeColor="text1"/>
        </w:rPr>
        <w:t>经济效益</w:t>
      </w:r>
      <w:r>
        <w:rPr>
          <w:rFonts w:hint="eastAsia" w:ascii="Times New Roman" w:hAnsi="Times New Roman"/>
          <w:color w:val="000000" w:themeColor="text1"/>
        </w:rPr>
        <w:t xml:space="preserve">  </w:t>
      </w:r>
      <w:r>
        <w:rPr>
          <w:rFonts w:hint="eastAsia" w:ascii="Times New Roman" w:hAnsi="Times New Roman"/>
          <w:b/>
          <w:bCs/>
          <w:color w:val="000000" w:themeColor="text1"/>
        </w:rPr>
        <w:t>economic benefits</w:t>
      </w:r>
    </w:p>
    <w:p w14:paraId="5C665BB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生态系统或生态工程所带来的可量化货币收益或成本节约。</w:t>
      </w:r>
    </w:p>
    <w:p w14:paraId="773DC77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w:t>
      </w:r>
      <w:r>
        <w:rPr>
          <w:rFonts w:hint="eastAsia" w:ascii="Times New Roman" w:hAnsi="Times New Roman" w:cs="Times New Roman"/>
          <w:color w:val="000000" w:themeColor="text1"/>
          <w:szCs w:val="21"/>
        </w:rPr>
        <w:t>保护修复</w:t>
      </w:r>
      <w:r>
        <w:rPr>
          <w:rFonts w:ascii="Times New Roman" w:hAnsi="Times New Roman" w:cs="Times New Roman"/>
          <w:color w:val="000000" w:themeColor="text1"/>
          <w:szCs w:val="21"/>
        </w:rPr>
        <w:t>活动，所产生的直接和间接经济收益、资源价值提升、生产条件改善、产业增收、治理成本节约等经济层面正向回报，是生态治理投入在经济维度的产出与增值效果。</w:t>
      </w:r>
    </w:p>
    <w:p w14:paraId="0EFC95E2">
      <w:pPr>
        <w:pStyle w:val="4"/>
        <w:rPr>
          <w:rFonts w:ascii="Times New Roman" w:hAnsi="Times New Roman"/>
          <w:b/>
          <w:bCs/>
          <w:color w:val="000000" w:themeColor="text1"/>
        </w:rPr>
      </w:pPr>
      <w:r>
        <w:rPr>
          <w:rFonts w:ascii="Times New Roman" w:hAnsi="Times New Roman"/>
          <w:color w:val="000000" w:themeColor="text1"/>
        </w:rPr>
        <w:t>社会效益</w:t>
      </w:r>
      <w:r>
        <w:rPr>
          <w:rFonts w:hint="eastAsia" w:ascii="Times New Roman" w:hAnsi="Times New Roman"/>
          <w:color w:val="000000" w:themeColor="text1"/>
        </w:rPr>
        <w:t xml:space="preserve">  </w:t>
      </w:r>
      <w:r>
        <w:rPr>
          <w:rFonts w:ascii="Times New Roman" w:hAnsi="Times New Roman"/>
          <w:b/>
          <w:bCs/>
          <w:color w:val="000000" w:themeColor="text1"/>
        </w:rPr>
        <w:t>social</w:t>
      </w:r>
      <w:r>
        <w:rPr>
          <w:rFonts w:hint="eastAsia" w:ascii="Times New Roman" w:hAnsi="Times New Roman"/>
          <w:b/>
          <w:bCs/>
          <w:color w:val="000000" w:themeColor="text1"/>
        </w:rPr>
        <w:t xml:space="preserve"> benefits</w:t>
      </w:r>
    </w:p>
    <w:p w14:paraId="0B0EB22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生态系统或工程</w:t>
      </w:r>
      <w:r>
        <w:rPr>
          <w:rFonts w:hint="eastAsia" w:ascii="Times New Roman" w:hAnsi="Times New Roman" w:cs="Times New Roman"/>
          <w:color w:val="000000" w:themeColor="text1"/>
          <w:szCs w:val="21"/>
        </w:rPr>
        <w:t>项目</w:t>
      </w:r>
      <w:r>
        <w:rPr>
          <w:rFonts w:ascii="Times New Roman" w:hAnsi="Times New Roman" w:cs="Times New Roman"/>
          <w:color w:val="000000" w:themeColor="text1"/>
          <w:szCs w:val="21"/>
        </w:rPr>
        <w:t>对人类福祉、健康、安全、公平与社会关系改善所产生的普惠性、公益性、长期性社会正向影响与综合民生福祉效应。</w:t>
      </w:r>
    </w:p>
    <w:p w14:paraId="691236C8">
      <w:pPr>
        <w:pStyle w:val="4"/>
        <w:rPr>
          <w:rFonts w:ascii="Times New Roman" w:hAnsi="Times New Roman"/>
          <w:b/>
          <w:bCs/>
          <w:color w:val="000000" w:themeColor="text1"/>
        </w:rPr>
      </w:pPr>
      <w:r>
        <w:rPr>
          <w:rFonts w:ascii="Times New Roman" w:hAnsi="Times New Roman"/>
          <w:color w:val="000000" w:themeColor="text1"/>
        </w:rPr>
        <w:t>文化效益</w:t>
      </w:r>
      <w:r>
        <w:rPr>
          <w:rFonts w:hint="eastAsia" w:ascii="Times New Roman" w:hAnsi="Times New Roman"/>
          <w:color w:val="000000" w:themeColor="text1"/>
        </w:rPr>
        <w:t xml:space="preserve">  </w:t>
      </w:r>
      <w:r>
        <w:rPr>
          <w:rFonts w:hint="eastAsia" w:ascii="Times New Roman" w:hAnsi="Times New Roman"/>
          <w:b/>
          <w:bCs/>
          <w:color w:val="000000" w:themeColor="text1"/>
        </w:rPr>
        <w:t>c</w:t>
      </w:r>
      <w:r>
        <w:rPr>
          <w:rFonts w:ascii="Times New Roman" w:hAnsi="Times New Roman"/>
          <w:b/>
          <w:bCs/>
          <w:color w:val="000000" w:themeColor="text1"/>
        </w:rPr>
        <w:t>ultural benefits</w:t>
      </w:r>
    </w:p>
    <w:p w14:paraId="431F6233">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指人类从生态系统</w:t>
      </w:r>
      <w:r>
        <w:rPr>
          <w:rFonts w:hint="eastAsia" w:ascii="Times New Roman" w:hAnsi="Times New Roman" w:cs="Times New Roman"/>
          <w:color w:val="000000" w:themeColor="text1"/>
          <w:szCs w:val="21"/>
        </w:rPr>
        <w:t>或工程项目</w:t>
      </w:r>
      <w:r>
        <w:rPr>
          <w:rFonts w:ascii="Times New Roman" w:hAnsi="Times New Roman" w:cs="Times New Roman"/>
          <w:color w:val="000000" w:themeColor="text1"/>
          <w:szCs w:val="21"/>
        </w:rPr>
        <w:t>中获得的非物质性收益，包括精神体验、审美体验、休闲娱乐、生态教育以及文化认同等方面的价值。</w:t>
      </w:r>
    </w:p>
    <w:p w14:paraId="0BF2CD0F">
      <w:pPr>
        <w:pStyle w:val="4"/>
        <w:rPr>
          <w:rFonts w:ascii="Times New Roman" w:hAnsi="Times New Roman"/>
          <w:b/>
          <w:bCs/>
          <w:color w:val="000000" w:themeColor="text1"/>
        </w:rPr>
      </w:pPr>
      <w:r>
        <w:rPr>
          <w:rFonts w:hint="eastAsia" w:ascii="Times New Roman" w:hAnsi="Times New Roman"/>
          <w:color w:val="000000" w:themeColor="text1"/>
        </w:rPr>
        <w:t xml:space="preserve">成本效益  </w:t>
      </w:r>
      <w:r>
        <w:rPr>
          <w:rFonts w:hint="eastAsia" w:ascii="Times New Roman" w:hAnsi="Times New Roman"/>
          <w:b/>
          <w:bCs/>
          <w:color w:val="000000" w:themeColor="text1"/>
        </w:rPr>
        <w:t>c</w:t>
      </w:r>
      <w:r>
        <w:rPr>
          <w:rFonts w:ascii="Times New Roman" w:hAnsi="Times New Roman"/>
          <w:b/>
          <w:bCs/>
          <w:color w:val="000000" w:themeColor="text1"/>
        </w:rPr>
        <w:t>ost</w:t>
      </w:r>
      <w:r>
        <w:rPr>
          <w:rFonts w:hint="eastAsia" w:ascii="Times New Roman" w:hAnsi="Times New Roman"/>
          <w:b/>
          <w:bCs/>
          <w:color w:val="000000" w:themeColor="text1"/>
        </w:rPr>
        <w:t xml:space="preserve"> b</w:t>
      </w:r>
      <w:r>
        <w:rPr>
          <w:rFonts w:ascii="Times New Roman" w:hAnsi="Times New Roman"/>
          <w:b/>
          <w:bCs/>
          <w:color w:val="000000" w:themeColor="text1"/>
        </w:rPr>
        <w:t>enefit</w:t>
      </w:r>
    </w:p>
    <w:p w14:paraId="7CB176B6">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指在某项决策、项目、工程或管理活动中，投入的全部资源成本与获得的经济、社会、生态等综合收益之间的对比关系，通过衡量成本投入与效益产出的匹配程度，判断方案是否合理、可行与最优。</w:t>
      </w:r>
    </w:p>
    <w:p w14:paraId="7005A0D1">
      <w:pPr>
        <w:pStyle w:val="4"/>
        <w:rPr>
          <w:rFonts w:ascii="Times New Roman" w:hAnsi="Times New Roman"/>
          <w:b/>
          <w:bCs/>
          <w:color w:val="000000" w:themeColor="text1"/>
        </w:rPr>
      </w:pPr>
      <w:r>
        <w:rPr>
          <w:rFonts w:ascii="Times New Roman" w:hAnsi="Times New Roman"/>
          <w:color w:val="000000" w:themeColor="text1"/>
        </w:rPr>
        <w:t>过度利用</w:t>
      </w:r>
      <w:r>
        <w:rPr>
          <w:rFonts w:hint="eastAsia" w:ascii="Times New Roman" w:hAnsi="Times New Roman"/>
          <w:color w:val="000000" w:themeColor="text1"/>
        </w:rPr>
        <w:t xml:space="preserve">  </w:t>
      </w:r>
      <w:r>
        <w:rPr>
          <w:rFonts w:ascii="Times New Roman" w:hAnsi="Times New Roman"/>
          <w:b/>
          <w:bCs/>
          <w:color w:val="000000" w:themeColor="text1"/>
        </w:rPr>
        <w:t>over-utilization</w:t>
      </w:r>
    </w:p>
    <w:p w14:paraId="6078CA6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指对生态系统进行的超出其自身恢复这些资源能力的任何形式的采伐或开发活动。此类情况包括过度捕捞、过度开垦、过度放牧以及过度焚烧。</w:t>
      </w:r>
    </w:p>
    <w:p w14:paraId="1ACF667A">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 xml:space="preserve">生态效应 </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ecological effect</w:t>
      </w:r>
    </w:p>
    <w:p w14:paraId="5868740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生物因子或非生物因子，在其存在或活动过程中，对其所在生态系统的</w:t>
      </w:r>
      <w:r>
        <w:rPr>
          <w:rFonts w:hint="eastAsia" w:ascii="Times New Roman" w:hAnsi="Times New Roman" w:cs="Times New Roman"/>
          <w:color w:val="000000" w:themeColor="text1"/>
          <w:szCs w:val="21"/>
        </w:rPr>
        <w:t>组成、</w:t>
      </w:r>
      <w:r>
        <w:rPr>
          <w:rFonts w:ascii="Times New Roman" w:hAnsi="Times New Roman" w:cs="Times New Roman"/>
          <w:color w:val="000000" w:themeColor="text1"/>
          <w:szCs w:val="21"/>
        </w:rPr>
        <w:t>结构</w:t>
      </w:r>
      <w:r>
        <w:rPr>
          <w:rFonts w:hint="eastAsia" w:ascii="Times New Roman" w:hAnsi="Times New Roman" w:cs="Times New Roman"/>
          <w:color w:val="000000" w:themeColor="text1"/>
          <w:szCs w:val="21"/>
        </w:rPr>
        <w:t>和</w:t>
      </w:r>
      <w:r>
        <w:rPr>
          <w:rFonts w:ascii="Times New Roman" w:hAnsi="Times New Roman" w:cs="Times New Roman"/>
          <w:color w:val="000000" w:themeColor="text1"/>
          <w:szCs w:val="21"/>
        </w:rPr>
        <w:t>功能所产生的影响。</w:t>
      </w:r>
    </w:p>
    <w:p w14:paraId="5448CF7E">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生态风险</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ecological risk</w:t>
      </w:r>
    </w:p>
    <w:p w14:paraId="4D9CA226">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指生态系统的</w:t>
      </w:r>
      <w:r>
        <w:rPr>
          <w:rFonts w:hint="eastAsia" w:ascii="Times New Roman" w:hAnsi="Times New Roman" w:cs="Times New Roman"/>
          <w:color w:val="000000" w:themeColor="text1"/>
          <w:szCs w:val="21"/>
          <w:shd w:val="clear" w:color="auto" w:fill="FFFFFF"/>
        </w:rPr>
        <w:t>组成、</w:t>
      </w:r>
      <w:r>
        <w:rPr>
          <w:rFonts w:ascii="Times New Roman" w:hAnsi="Times New Roman" w:cs="Times New Roman"/>
          <w:color w:val="000000" w:themeColor="text1"/>
          <w:szCs w:val="21"/>
          <w:shd w:val="clear" w:color="auto" w:fill="FFFFFF"/>
        </w:rPr>
        <w:t>结构和功能受到外部压力（特别是人类活动或自然灾害）干扰，从而产生不利影响的可能性及其损失程度。</w:t>
      </w:r>
    </w:p>
    <w:p w14:paraId="493AE871">
      <w:pPr>
        <w:pStyle w:val="4"/>
        <w:rPr>
          <w:rFonts w:ascii="Times New Roman" w:hAnsi="Times New Roman"/>
          <w:color w:val="000000" w:themeColor="text1"/>
        </w:rPr>
      </w:pPr>
      <w:r>
        <w:rPr>
          <w:rFonts w:ascii="Times New Roman" w:hAnsi="Times New Roman"/>
          <w:color w:val="000000" w:themeColor="text1"/>
        </w:rPr>
        <w:t>生态后果</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 xml:space="preserve">cological </w:t>
      </w:r>
      <w:r>
        <w:rPr>
          <w:rFonts w:hint="eastAsia" w:ascii="Times New Roman" w:hAnsi="Times New Roman"/>
          <w:b/>
          <w:bCs/>
          <w:color w:val="000000" w:themeColor="text1"/>
        </w:rPr>
        <w:t>c</w:t>
      </w:r>
      <w:r>
        <w:rPr>
          <w:rFonts w:ascii="Times New Roman" w:hAnsi="Times New Roman"/>
          <w:b/>
          <w:bCs/>
          <w:color w:val="000000" w:themeColor="text1"/>
        </w:rPr>
        <w:t>onsequence</w:t>
      </w:r>
    </w:p>
    <w:p w14:paraId="73F40FD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指由特定的驱动因素（如人类活动、自然灾害、政策实施或气候变化）所引发的生态系统在状态、结构或功能上的实质性改变。</w:t>
      </w:r>
    </w:p>
    <w:p w14:paraId="44902787">
      <w:pPr>
        <w:pStyle w:val="4"/>
        <w:rPr>
          <w:rFonts w:ascii="Times New Roman" w:hAnsi="Times New Roman"/>
          <w:b/>
          <w:bCs/>
          <w:color w:val="000000" w:themeColor="text1"/>
          <w:szCs w:val="21"/>
          <w:shd w:val="clear" w:color="auto" w:fill="FFFFFF"/>
        </w:rPr>
      </w:pPr>
      <w:r>
        <w:rPr>
          <w:rFonts w:hint="eastAsia" w:ascii="Times New Roman" w:hAnsi="Times New Roman"/>
          <w:color w:val="000000" w:themeColor="text1"/>
          <w:szCs w:val="21"/>
          <w:shd w:val="clear" w:color="auto" w:fill="FFFFFF"/>
        </w:rPr>
        <w:t xml:space="preserve">驱动力  </w:t>
      </w:r>
      <w:r>
        <w:rPr>
          <w:rFonts w:hint="eastAsia" w:ascii="Times New Roman" w:hAnsi="Times New Roman"/>
          <w:b/>
          <w:bCs/>
          <w:color w:val="000000" w:themeColor="text1"/>
          <w:szCs w:val="21"/>
          <w:shd w:val="clear" w:color="auto" w:fill="FFFFFF"/>
        </w:rPr>
        <w:t>driver</w:t>
      </w:r>
    </w:p>
    <w:p w14:paraId="4AFC463D">
      <w:pPr>
        <w:spacing w:line="360" w:lineRule="auto"/>
        <w:ind w:firstLine="420"/>
        <w:rPr>
          <w:rFonts w:ascii="Times New Roman" w:hAnsi="Times New Roman" w:cs="Times New Roman"/>
          <w:color w:val="000000" w:themeColor="text1"/>
          <w:szCs w:val="21"/>
          <w:shd w:val="clear" w:color="auto" w:fill="FFFFFF"/>
        </w:rPr>
      </w:pPr>
      <w:r>
        <w:rPr>
          <w:rFonts w:hint="eastAsia" w:ascii="Times New Roman" w:hAnsi="Times New Roman" w:cs="Times New Roman"/>
          <w:color w:val="000000" w:themeColor="text1"/>
          <w:szCs w:val="21"/>
          <w:shd w:val="clear" w:color="auto" w:fill="FFFFFF"/>
        </w:rPr>
        <w:t>指</w:t>
      </w:r>
      <w:r>
        <w:rPr>
          <w:rFonts w:ascii="Times New Roman" w:hAnsi="Times New Roman" w:cs="Times New Roman"/>
          <w:color w:val="000000" w:themeColor="text1"/>
          <w:szCs w:val="21"/>
          <w:shd w:val="clear" w:color="auto" w:fill="FFFFFF"/>
        </w:rPr>
        <w:t>导致或影响系统变化的因素。</w:t>
      </w:r>
    </w:p>
    <w:p w14:paraId="6E7878EA">
      <w:pPr>
        <w:pStyle w:val="4"/>
        <w:rPr>
          <w:rFonts w:ascii="Times New Roman" w:hAnsi="Times New Roman"/>
          <w:b/>
          <w:bCs/>
          <w:color w:val="000000" w:themeColor="text1"/>
          <w:szCs w:val="21"/>
          <w:shd w:val="clear" w:color="auto" w:fill="FFFFFF"/>
        </w:rPr>
      </w:pPr>
      <w:r>
        <w:rPr>
          <w:rFonts w:ascii="Times New Roman" w:hAnsi="Times New Roman"/>
          <w:color w:val="000000" w:themeColor="text1"/>
          <w:szCs w:val="21"/>
          <w:shd w:val="clear" w:color="auto" w:fill="FFFFFF"/>
        </w:rPr>
        <w:t>胁迫因子</w:t>
      </w:r>
      <w:r>
        <w:rPr>
          <w:rFonts w:hint="eastAsia" w:ascii="Times New Roman" w:hAnsi="Times New Roman"/>
          <w:color w:val="000000" w:themeColor="text1"/>
          <w:szCs w:val="21"/>
          <w:shd w:val="clear" w:color="auto" w:fill="FFFFFF"/>
        </w:rPr>
        <w:t xml:space="preserve">  </w:t>
      </w:r>
      <w:r>
        <w:rPr>
          <w:rFonts w:hint="eastAsia" w:ascii="Times New Roman" w:hAnsi="Times New Roman"/>
          <w:b/>
          <w:bCs/>
          <w:color w:val="000000" w:themeColor="text1"/>
          <w:szCs w:val="21"/>
          <w:shd w:val="clear" w:color="auto" w:fill="FFFFFF"/>
        </w:rPr>
        <w:t>s</w:t>
      </w:r>
      <w:r>
        <w:rPr>
          <w:rFonts w:ascii="Times New Roman" w:hAnsi="Times New Roman"/>
          <w:b/>
          <w:bCs/>
          <w:color w:val="000000" w:themeColor="text1"/>
          <w:szCs w:val="21"/>
          <w:shd w:val="clear" w:color="auto" w:fill="FFFFFF"/>
        </w:rPr>
        <w:t>tressors</w:t>
      </w:r>
    </w:p>
    <w:p w14:paraId="54A36BB1">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导致</w:t>
      </w:r>
      <w:r>
        <w:rPr>
          <w:rFonts w:hint="eastAsia" w:ascii="Times New Roman" w:hAnsi="Times New Roman" w:cs="Times New Roman"/>
          <w:color w:val="000000" w:themeColor="text1"/>
          <w:szCs w:val="21"/>
          <w:shd w:val="clear" w:color="auto" w:fill="FFFFFF"/>
        </w:rPr>
        <w:t>某一</w:t>
      </w:r>
      <w:r>
        <w:rPr>
          <w:rFonts w:ascii="Times New Roman" w:hAnsi="Times New Roman" w:cs="Times New Roman"/>
          <w:color w:val="000000" w:themeColor="text1"/>
          <w:szCs w:val="21"/>
          <w:shd w:val="clear" w:color="auto" w:fill="FFFFFF"/>
        </w:rPr>
        <w:t>系统受到不利影响的物理、化学或生物扰动因素</w:t>
      </w:r>
      <w:r>
        <w:rPr>
          <w:rFonts w:hint="eastAsia" w:ascii="Times New Roman" w:hAnsi="Times New Roman" w:cs="Times New Roman"/>
          <w:color w:val="000000" w:themeColor="text1"/>
          <w:szCs w:val="21"/>
          <w:shd w:val="clear" w:color="auto" w:fill="FFFFFF"/>
        </w:rPr>
        <w:t>；</w:t>
      </w:r>
      <w:r>
        <w:rPr>
          <w:rFonts w:ascii="Times New Roman" w:hAnsi="Times New Roman" w:cs="Times New Roman"/>
          <w:color w:val="000000" w:themeColor="text1"/>
          <w:szCs w:val="21"/>
          <w:shd w:val="clear" w:color="auto" w:fill="FFFFFF"/>
        </w:rPr>
        <w:t>这些因素可能是该系统外来的，也可能原本存在于系统之中，但其作用水平过高或过低。</w:t>
      </w:r>
    </w:p>
    <w:p w14:paraId="515A9C64">
      <w:pPr>
        <w:pStyle w:val="4"/>
        <w:rPr>
          <w:rFonts w:ascii="Times New Roman" w:hAnsi="Times New Roman"/>
          <w:b/>
          <w:bCs/>
          <w:color w:val="000000" w:themeColor="text1"/>
        </w:rPr>
      </w:pPr>
      <w:r>
        <w:rPr>
          <w:rFonts w:hint="eastAsia" w:ascii="Times New Roman" w:hAnsi="Times New Roman"/>
          <w:color w:val="000000" w:themeColor="text1"/>
        </w:rPr>
        <w:t>强制</w:t>
      </w:r>
      <w:r>
        <w:rPr>
          <w:rFonts w:ascii="Times New Roman" w:hAnsi="Times New Roman"/>
          <w:color w:val="000000" w:themeColor="text1"/>
        </w:rPr>
        <w:t>驱动因素</w:t>
      </w:r>
      <w:r>
        <w:rPr>
          <w:rFonts w:hint="eastAsia" w:ascii="Times New Roman" w:hAnsi="Times New Roman"/>
          <w:color w:val="000000" w:themeColor="text1"/>
        </w:rPr>
        <w:t xml:space="preserve">  </w:t>
      </w:r>
      <w:r>
        <w:rPr>
          <w:rFonts w:ascii="Times New Roman" w:hAnsi="Times New Roman"/>
          <w:b/>
          <w:bCs/>
          <w:color w:val="000000" w:themeColor="text1"/>
        </w:rPr>
        <w:t>forcing functions</w:t>
      </w:r>
    </w:p>
    <w:p w14:paraId="4186434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指能够迫使系统改变其行为、状态或发展轨迹的外部影响或驱动力</w:t>
      </w:r>
      <w:r>
        <w:rPr>
          <w:rFonts w:hint="eastAsia" w:ascii="Times New Roman" w:hAnsi="Times New Roman" w:cs="Times New Roman"/>
          <w:color w:val="000000" w:themeColor="text1"/>
          <w:szCs w:val="21"/>
        </w:rPr>
        <w:t>。</w:t>
      </w:r>
    </w:p>
    <w:p w14:paraId="097DB122">
      <w:pPr>
        <w:pStyle w:val="4"/>
        <w:rPr>
          <w:rFonts w:ascii="Times New Roman" w:hAnsi="Times New Roman"/>
          <w:b/>
          <w:bCs/>
          <w:color w:val="000000" w:themeColor="text1"/>
        </w:rPr>
      </w:pPr>
      <w:r>
        <w:rPr>
          <w:rFonts w:ascii="Times New Roman" w:hAnsi="Times New Roman"/>
          <w:color w:val="000000" w:themeColor="text1"/>
        </w:rPr>
        <w:t>生态胁迫</w:t>
      </w:r>
      <w:r>
        <w:rPr>
          <w:rFonts w:hint="eastAsia" w:ascii="Times New Roman" w:hAnsi="Times New Roman"/>
          <w:color w:val="000000" w:themeColor="text1"/>
        </w:rPr>
        <w:t xml:space="preserve">（压力）  </w:t>
      </w:r>
      <w:r>
        <w:rPr>
          <w:rFonts w:ascii="Times New Roman" w:hAnsi="Times New Roman"/>
          <w:b/>
          <w:bCs/>
          <w:color w:val="000000" w:themeColor="text1"/>
        </w:rPr>
        <w:t>ecological stress</w:t>
      </w:r>
    </w:p>
    <w:p w14:paraId="360111A3">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指来自人类或自然的对生态系统正常结构和功能的干扰，这些干扰往往超出生态系统恢复力（</w:t>
      </w:r>
      <w:r>
        <w:rPr>
          <w:rFonts w:hint="eastAsia" w:ascii="Times New Roman" w:hAnsi="Times New Roman" w:cs="Times New Roman"/>
          <w:color w:val="000000" w:themeColor="text1"/>
          <w:szCs w:val="21"/>
        </w:rPr>
        <w:t>r</w:t>
      </w:r>
      <w:r>
        <w:rPr>
          <w:rFonts w:ascii="Times New Roman" w:hAnsi="Times New Roman" w:cs="Times New Roman"/>
          <w:color w:val="000000" w:themeColor="text1"/>
          <w:szCs w:val="21"/>
        </w:rPr>
        <w:t>esilience），导致生态系统发生不可逆的变化甚至退化或崩溃。</w:t>
      </w:r>
    </w:p>
    <w:p w14:paraId="620E5B1A">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8</w:t>
      </w:r>
      <w:r>
        <w:rPr>
          <w:rFonts w:ascii="Times New Roman" w:hAnsi="Times New Roman" w:cs="Times New Roman"/>
          <w:color w:val="000000" w:themeColor="text1"/>
          <w:szCs w:val="21"/>
        </w:rPr>
        <w:t>定义]</w:t>
      </w:r>
    </w:p>
    <w:p w14:paraId="0A916D69">
      <w:pPr>
        <w:pStyle w:val="4"/>
        <w:rPr>
          <w:rFonts w:ascii="Times New Roman" w:hAnsi="Times New Roman"/>
          <w:b/>
          <w:bCs/>
          <w:color w:val="000000" w:themeColor="text1"/>
        </w:rPr>
      </w:pPr>
      <w:r>
        <w:rPr>
          <w:rFonts w:ascii="Times New Roman" w:hAnsi="Times New Roman"/>
          <w:color w:val="000000" w:themeColor="text1"/>
        </w:rPr>
        <w:t>生态障碍</w:t>
      </w:r>
      <w:r>
        <w:rPr>
          <w:rFonts w:hint="eastAsia" w:ascii="Times New Roman" w:hAnsi="Times New Roman"/>
          <w:color w:val="000000" w:themeColor="text1"/>
        </w:rPr>
        <w:t xml:space="preserve">  </w:t>
      </w:r>
      <w:r>
        <w:rPr>
          <w:rFonts w:ascii="Times New Roman" w:hAnsi="Times New Roman"/>
          <w:b/>
          <w:bCs/>
          <w:color w:val="000000" w:themeColor="text1"/>
        </w:rPr>
        <w:t>recovery barriers</w:t>
      </w:r>
    </w:p>
    <w:p w14:paraId="081F1211">
      <w:pPr>
        <w:spacing w:line="360" w:lineRule="auto"/>
        <w:ind w:firstLine="420"/>
        <w:rPr>
          <w:rFonts w:ascii="Times New Roman" w:hAnsi="Times New Roman" w:cs="Times New Roman"/>
          <w:color w:val="000000" w:themeColor="text1"/>
          <w:szCs w:val="21"/>
        </w:rPr>
      </w:pPr>
      <w:r>
        <w:rPr>
          <w:rFonts w:ascii="宋体" w:hAnsi="宋体" w:eastAsia="宋体" w:cs="Times New Roman"/>
          <w:color w:val="000000" w:themeColor="text1"/>
          <w:szCs w:val="21"/>
        </w:rPr>
        <w:t>又称“恢复障碍”。</w:t>
      </w:r>
      <w:r>
        <w:rPr>
          <w:rFonts w:ascii="Times New Roman" w:hAnsi="Times New Roman" w:cs="Times New Roman"/>
          <w:color w:val="000000" w:themeColor="text1"/>
          <w:szCs w:val="21"/>
        </w:rPr>
        <w:t>指阻碍生态系统属性恢复的因素。</w:t>
      </w:r>
    </w:p>
    <w:p w14:paraId="21B302C1">
      <w:pPr>
        <w:pStyle w:val="4"/>
        <w:rPr>
          <w:rFonts w:ascii="Times New Roman" w:hAnsi="Times New Roman"/>
          <w:color w:val="000000" w:themeColor="text1"/>
        </w:rPr>
      </w:pPr>
      <w:r>
        <w:rPr>
          <w:rFonts w:hint="eastAsia" w:ascii="Times New Roman" w:hAnsi="Times New Roman"/>
          <w:color w:val="000000" w:themeColor="text1"/>
        </w:rPr>
        <w:t>景观退化  landscape degradation</w:t>
      </w:r>
    </w:p>
    <w:p w14:paraId="6B7D79A8">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景观中不同生态系统之间的功能联系断裂、景观聚集度或连接度变化而引起的景观结构或功能的衰退。</w:t>
      </w:r>
    </w:p>
    <w:p w14:paraId="773422D9">
      <w:pPr>
        <w:pStyle w:val="4"/>
        <w:rPr>
          <w:rFonts w:ascii="Times New Roman" w:hAnsi="Times New Roman"/>
          <w:b/>
          <w:bCs/>
          <w:color w:val="000000" w:themeColor="text1"/>
        </w:rPr>
      </w:pPr>
      <w:r>
        <w:rPr>
          <w:rFonts w:hint="eastAsia"/>
          <w:color w:val="000000" w:themeColor="text1"/>
        </w:rPr>
        <w:t xml:space="preserve">植被退化 </w:t>
      </w:r>
      <w:r>
        <w:rPr>
          <w:rFonts w:ascii="Times New Roman" w:hAnsi="Times New Roman"/>
          <w:b/>
          <w:bCs/>
          <w:color w:val="000000" w:themeColor="text1"/>
        </w:rPr>
        <w:t xml:space="preserve"> vegetation degradation</w:t>
      </w:r>
    </w:p>
    <w:p w14:paraId="2EC2F500">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一定生境条件下的植被偏离该生境的顶级或亚顶级植被状态的过程。是系统背离顶级状态的逆行演替过程。</w:t>
      </w:r>
    </w:p>
    <w:p w14:paraId="7D801E29">
      <w:pPr>
        <w:pStyle w:val="4"/>
        <w:rPr>
          <w:color w:val="000000" w:themeColor="text1"/>
        </w:rPr>
      </w:pPr>
      <w:r>
        <w:rPr>
          <w:color w:val="000000" w:themeColor="text1"/>
        </w:rPr>
        <w:t>土地退化</w:t>
      </w:r>
      <w:r>
        <w:rPr>
          <w:rFonts w:hint="eastAsia"/>
          <w:color w:val="000000" w:themeColor="text1"/>
        </w:rPr>
        <w:t xml:space="preserve"> </w:t>
      </w:r>
      <w:r>
        <w:rPr>
          <w:rFonts w:hint="eastAsia" w:ascii="Times New Roman" w:hAnsi="Times New Roman"/>
          <w:b/>
          <w:bCs/>
          <w:color w:val="000000" w:themeColor="text1"/>
        </w:rPr>
        <w:t xml:space="preserve"> </w:t>
      </w:r>
      <w:r>
        <w:rPr>
          <w:rFonts w:ascii="Times New Roman" w:hAnsi="Times New Roman"/>
          <w:b/>
          <w:bCs/>
          <w:color w:val="000000" w:themeColor="text1"/>
        </w:rPr>
        <w:t>land degradation</w:t>
      </w:r>
    </w:p>
    <w:p w14:paraId="098412F4">
      <w:pPr>
        <w:spacing w:line="360" w:lineRule="auto"/>
        <w:ind w:firstLine="420"/>
        <w:rPr>
          <w:rFonts w:ascii="Times New Roman" w:hAnsi="Times New Roman" w:cs="Times New Roman"/>
          <w:color w:val="000000" w:themeColor="text1"/>
        </w:rPr>
      </w:pPr>
      <w:r>
        <w:rPr>
          <w:rFonts w:ascii="Times New Roman" w:hAnsi="Times New Roman" w:cs="Times New Roman"/>
          <w:color w:val="000000" w:themeColor="text1"/>
        </w:rPr>
        <w:t>指由于土地利用方式或多种过程（包括人类活动和居住方式引起的过程），导致雨养农地、灌溉农地、草地、牧场、森林和林地等的生物生产力或经济生产力及其复杂性下降或丧失的现象。</w:t>
      </w:r>
    </w:p>
    <w:p w14:paraId="23B30DDB">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水土流失</w:t>
      </w:r>
      <w:r>
        <w:rPr>
          <w:rFonts w:hint="eastAsia" w:ascii="Times New Roman" w:hAnsi="Times New Roman"/>
          <w:color w:val="000000" w:themeColor="text1"/>
          <w:shd w:val="clear" w:color="auto" w:fill="FFFFFF"/>
        </w:rPr>
        <w:t xml:space="preserve">  </w:t>
      </w:r>
      <w:r>
        <w:rPr>
          <w:rFonts w:hint="eastAsia" w:ascii="Times New Roman" w:hAnsi="Times New Roman"/>
          <w:b/>
          <w:bCs/>
          <w:color w:val="000000" w:themeColor="text1"/>
          <w:shd w:val="clear" w:color="auto" w:fill="FFFFFF"/>
        </w:rPr>
        <w:t>s</w:t>
      </w:r>
      <w:r>
        <w:rPr>
          <w:rFonts w:ascii="Times New Roman" w:hAnsi="Times New Roman"/>
          <w:b/>
          <w:bCs/>
          <w:color w:val="000000" w:themeColor="text1"/>
          <w:shd w:val="clear" w:color="auto" w:fill="FFFFFF"/>
        </w:rPr>
        <w:t>oil erosion</w:t>
      </w:r>
      <w:r>
        <w:rPr>
          <w:rFonts w:hint="eastAsia" w:ascii="Times New Roman" w:hAnsi="Times New Roman"/>
          <w:b/>
          <w:bCs/>
          <w:color w:val="000000" w:themeColor="text1"/>
          <w:shd w:val="clear" w:color="auto" w:fill="FFFFFF"/>
        </w:rPr>
        <w:t xml:space="preserve"> (s</w:t>
      </w:r>
      <w:r>
        <w:rPr>
          <w:rFonts w:ascii="Times New Roman" w:hAnsi="Times New Roman"/>
          <w:b/>
          <w:bCs/>
          <w:color w:val="000000" w:themeColor="text1"/>
          <w:shd w:val="clear" w:color="auto" w:fill="FFFFFF"/>
        </w:rPr>
        <w:t xml:space="preserve">oil and </w:t>
      </w:r>
      <w:r>
        <w:rPr>
          <w:rFonts w:hint="eastAsia" w:ascii="Times New Roman" w:hAnsi="Times New Roman"/>
          <w:b/>
          <w:bCs/>
          <w:color w:val="000000" w:themeColor="text1"/>
          <w:shd w:val="clear" w:color="auto" w:fill="FFFFFF"/>
        </w:rPr>
        <w:t>w</w:t>
      </w:r>
      <w:r>
        <w:rPr>
          <w:rFonts w:ascii="Times New Roman" w:hAnsi="Times New Roman"/>
          <w:b/>
          <w:bCs/>
          <w:color w:val="000000" w:themeColor="text1"/>
          <w:shd w:val="clear" w:color="auto" w:fill="FFFFFF"/>
        </w:rPr>
        <w:t xml:space="preserve">ater </w:t>
      </w:r>
      <w:r>
        <w:rPr>
          <w:rFonts w:hint="eastAsia" w:ascii="Times New Roman" w:hAnsi="Times New Roman"/>
          <w:b/>
          <w:bCs/>
          <w:color w:val="000000" w:themeColor="text1"/>
          <w:shd w:val="clear" w:color="auto" w:fill="FFFFFF"/>
        </w:rPr>
        <w:t>l</w:t>
      </w:r>
      <w:r>
        <w:rPr>
          <w:rFonts w:ascii="Times New Roman" w:hAnsi="Times New Roman"/>
          <w:b/>
          <w:bCs/>
          <w:color w:val="000000" w:themeColor="text1"/>
          <w:shd w:val="clear" w:color="auto" w:fill="FFFFFF"/>
        </w:rPr>
        <w:t>oss</w:t>
      </w:r>
      <w:r>
        <w:rPr>
          <w:rFonts w:hint="eastAsia" w:ascii="Times New Roman" w:hAnsi="Times New Roman"/>
          <w:b/>
          <w:bCs/>
          <w:color w:val="000000" w:themeColor="text1"/>
          <w:shd w:val="clear" w:color="auto" w:fill="FFFFFF"/>
        </w:rPr>
        <w:t>)</w:t>
      </w:r>
    </w:p>
    <w:p w14:paraId="272757D0">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在水力、风力、重力等外营力作用下，土壤及其母质被破坏、剥蚀、搬运和沉积的过程，以及由此造成的土地资源和生态环境退化现象。</w:t>
      </w:r>
    </w:p>
    <w:p w14:paraId="06A3903B">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石漠化</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Karstification</w:t>
      </w:r>
      <w:r>
        <w:rPr>
          <w:rFonts w:hint="eastAsia" w:ascii="Times New Roman" w:hAnsi="Times New Roman"/>
          <w:b/>
          <w:bCs/>
          <w:color w:val="000000" w:themeColor="text1"/>
          <w:shd w:val="clear" w:color="auto" w:fill="FFFFFF"/>
        </w:rPr>
        <w:t xml:space="preserve"> (</w:t>
      </w:r>
      <w:r>
        <w:rPr>
          <w:rFonts w:ascii="Times New Roman" w:hAnsi="Times New Roman"/>
          <w:b/>
          <w:bCs/>
          <w:color w:val="000000" w:themeColor="text1"/>
          <w:shd w:val="clear" w:color="auto" w:fill="FFFFFF"/>
        </w:rPr>
        <w:t xml:space="preserve">Karst </w:t>
      </w:r>
      <w:r>
        <w:rPr>
          <w:rFonts w:hint="eastAsia" w:ascii="Times New Roman" w:hAnsi="Times New Roman"/>
          <w:b/>
          <w:bCs/>
          <w:color w:val="000000" w:themeColor="text1"/>
          <w:shd w:val="clear" w:color="auto" w:fill="FFFFFF"/>
        </w:rPr>
        <w:t>r</w:t>
      </w:r>
      <w:r>
        <w:rPr>
          <w:rFonts w:ascii="Times New Roman" w:hAnsi="Times New Roman"/>
          <w:b/>
          <w:bCs/>
          <w:color w:val="000000" w:themeColor="text1"/>
          <w:shd w:val="clear" w:color="auto" w:fill="FFFFFF"/>
        </w:rPr>
        <w:t xml:space="preserve">ocky </w:t>
      </w:r>
      <w:r>
        <w:rPr>
          <w:rFonts w:hint="eastAsia" w:ascii="Times New Roman" w:hAnsi="Times New Roman"/>
          <w:b/>
          <w:bCs/>
          <w:color w:val="000000" w:themeColor="text1"/>
          <w:shd w:val="clear" w:color="auto" w:fill="FFFFFF"/>
        </w:rPr>
        <w:t>d</w:t>
      </w:r>
      <w:r>
        <w:rPr>
          <w:rFonts w:ascii="Times New Roman" w:hAnsi="Times New Roman"/>
          <w:b/>
          <w:bCs/>
          <w:color w:val="000000" w:themeColor="text1"/>
          <w:shd w:val="clear" w:color="auto" w:fill="FFFFFF"/>
        </w:rPr>
        <w:t>esertification</w:t>
      </w:r>
      <w:r>
        <w:rPr>
          <w:rFonts w:hint="eastAsia" w:ascii="Times New Roman" w:hAnsi="Times New Roman"/>
          <w:b/>
          <w:bCs/>
          <w:color w:val="000000" w:themeColor="text1"/>
          <w:shd w:val="clear" w:color="auto" w:fill="FFFFFF"/>
        </w:rPr>
        <w:t>)</w:t>
      </w:r>
    </w:p>
    <w:p w14:paraId="4BE0D630">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在岩溶（喀斯特）地区，由于自然因素与人为活动共同作用，造成土壤严重流失、植被退化、基岩大面积裸露、土地生产力下降，并呈现类似荒漠景观的生态退化过程。</w:t>
      </w:r>
    </w:p>
    <w:p w14:paraId="06DACD61">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荒漠</w:t>
      </w:r>
      <w:r>
        <w:rPr>
          <w:rFonts w:ascii="Times New Roman" w:hAnsi="Times New Roman"/>
          <w:color w:val="000000" w:themeColor="text1"/>
          <w:shd w:val="clear" w:color="auto" w:fill="FFFFFF"/>
        </w:rPr>
        <w:t xml:space="preserve">化 </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 xml:space="preserve">land </w:t>
      </w:r>
      <w:r>
        <w:rPr>
          <w:rFonts w:ascii="Times New Roman" w:hAnsi="Times New Roman"/>
          <w:b/>
          <w:bCs/>
          <w:color w:val="000000" w:themeColor="text1"/>
        </w:rPr>
        <w:t>desertification</w:t>
      </w:r>
    </w:p>
    <w:p w14:paraId="35FD90B2">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指在干旱、半干旱和亚湿润干旱区，由于气候变化和人类不合理活动等因素导致的土地退化。</w:t>
      </w:r>
    </w:p>
    <w:p w14:paraId="335CAC5E">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土地沙化</w:t>
      </w:r>
      <w:r>
        <w:rPr>
          <w:rFonts w:hint="eastAsia" w:ascii="Times New Roman" w:hAnsi="Times New Roman"/>
          <w:color w:val="000000" w:themeColor="text1"/>
          <w:shd w:val="clear" w:color="auto" w:fill="FFFFFF"/>
        </w:rPr>
        <w:t xml:space="preserve">  </w:t>
      </w:r>
      <w:r>
        <w:rPr>
          <w:rFonts w:hint="eastAsia" w:ascii="Times New Roman" w:hAnsi="Times New Roman"/>
          <w:b/>
          <w:bCs/>
          <w:color w:val="000000" w:themeColor="text1"/>
          <w:shd w:val="clear" w:color="auto" w:fill="FFFFFF"/>
        </w:rPr>
        <w:t>l</w:t>
      </w:r>
      <w:r>
        <w:rPr>
          <w:rFonts w:ascii="Times New Roman" w:hAnsi="Times New Roman"/>
          <w:b/>
          <w:bCs/>
          <w:color w:val="000000" w:themeColor="text1"/>
          <w:shd w:val="clear" w:color="auto" w:fill="FFFFFF"/>
        </w:rPr>
        <w:t xml:space="preserve">and </w:t>
      </w:r>
      <w:r>
        <w:rPr>
          <w:rFonts w:hint="eastAsia" w:ascii="Times New Roman" w:hAnsi="Times New Roman"/>
          <w:b/>
          <w:bCs/>
          <w:color w:val="000000" w:themeColor="text1"/>
          <w:shd w:val="clear" w:color="auto" w:fill="FFFFFF"/>
        </w:rPr>
        <w:t>s</w:t>
      </w:r>
      <w:r>
        <w:rPr>
          <w:rFonts w:ascii="Times New Roman" w:hAnsi="Times New Roman"/>
          <w:b/>
          <w:bCs/>
          <w:color w:val="000000" w:themeColor="text1"/>
          <w:shd w:val="clear" w:color="auto" w:fill="FFFFFF"/>
        </w:rPr>
        <w:t>andification</w:t>
      </w:r>
    </w:p>
    <w:p w14:paraId="5F7D439B">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指在气候变化和人类不合理活动的影响下，原本不是沙漠的土地出现了以沙质沉积物为主要特征的退化过程。</w:t>
      </w:r>
    </w:p>
    <w:p w14:paraId="517FA3ED">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土壤盐渍化</w:t>
      </w:r>
      <w:r>
        <w:rPr>
          <w:rFonts w:hint="eastAsia" w:ascii="Times New Roman" w:hAnsi="Times New Roman"/>
          <w:color w:val="000000" w:themeColor="text1"/>
          <w:shd w:val="clear" w:color="auto" w:fill="FFFFFF"/>
        </w:rPr>
        <w:t xml:space="preserve">  </w:t>
      </w:r>
      <w:r>
        <w:rPr>
          <w:rFonts w:hint="eastAsia" w:ascii="Times New Roman" w:hAnsi="Times New Roman"/>
          <w:b/>
          <w:bCs/>
          <w:color w:val="000000" w:themeColor="text1"/>
          <w:shd w:val="clear" w:color="auto" w:fill="FFFFFF"/>
        </w:rPr>
        <w:t>s</w:t>
      </w:r>
      <w:r>
        <w:rPr>
          <w:rFonts w:ascii="Times New Roman" w:hAnsi="Times New Roman"/>
          <w:b/>
          <w:bCs/>
          <w:color w:val="000000" w:themeColor="text1"/>
          <w:shd w:val="clear" w:color="auto" w:fill="FFFFFF"/>
        </w:rPr>
        <w:t xml:space="preserve">oil </w:t>
      </w:r>
      <w:r>
        <w:rPr>
          <w:rFonts w:hint="eastAsia" w:ascii="Times New Roman" w:hAnsi="Times New Roman"/>
          <w:b/>
          <w:bCs/>
          <w:color w:val="000000" w:themeColor="text1"/>
          <w:shd w:val="clear" w:color="auto" w:fill="FFFFFF"/>
        </w:rPr>
        <w:t>s</w:t>
      </w:r>
      <w:r>
        <w:rPr>
          <w:rFonts w:ascii="Times New Roman" w:hAnsi="Times New Roman"/>
          <w:b/>
          <w:bCs/>
          <w:color w:val="000000" w:themeColor="text1"/>
          <w:shd w:val="clear" w:color="auto" w:fill="FFFFFF"/>
        </w:rPr>
        <w:t>alinization</w:t>
      </w:r>
    </w:p>
    <w:p w14:paraId="360059C4">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由于自然因素或人为活动影响，土壤中的可溶性盐分不断积累，导致土壤理化性质恶化、土壤肥力下降，并影响植物正常生长的过程。</w:t>
      </w:r>
    </w:p>
    <w:p w14:paraId="63976F44">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水体富营养化</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eutrophication of water body</w:t>
      </w:r>
    </w:p>
    <w:p w14:paraId="43947B5D">
      <w:pPr>
        <w:spacing w:line="360" w:lineRule="auto"/>
        <w:ind w:firstLine="420"/>
        <w:rPr>
          <w:rFonts w:ascii="Times New Roman" w:hAnsi="Times New Roman" w:cs="Times New Roman"/>
          <w:color w:val="000000" w:themeColor="text1"/>
          <w:szCs w:val="21"/>
          <w:shd w:val="clear" w:color="auto" w:fill="FFFFFF"/>
        </w:rPr>
      </w:pPr>
      <w:r>
        <w:rPr>
          <w:rFonts w:ascii="Times New Roman" w:hAnsi="Times New Roman" w:cs="Times New Roman"/>
          <w:color w:val="000000" w:themeColor="text1"/>
          <w:szCs w:val="21"/>
          <w:shd w:val="clear" w:color="auto" w:fill="FFFFFF"/>
        </w:rPr>
        <w:t>水体接纳过量氮、磷等营养物，导致藻类和其他水生生物过量繁殖、水体透明度下降、溶解氧发生变化，引起水质恶化生态功能破坏。</w:t>
      </w:r>
    </w:p>
    <w:p w14:paraId="324D7BB3">
      <w:pPr>
        <w:spacing w:line="360" w:lineRule="auto"/>
        <w:ind w:firstLine="420"/>
        <w:rPr>
          <w:rFonts w:ascii="Times New Roman" w:hAnsi="Times New Roman" w:cs="Times New Roman"/>
          <w:color w:val="000000" w:themeColor="text1"/>
          <w:szCs w:val="21"/>
          <w:shd w:val="clear" w:color="auto" w:fill="FFFFFF"/>
        </w:rPr>
      </w:pPr>
      <w:r>
        <w:rPr>
          <w:rFonts w:hint="eastAsia" w:ascii="Times New Roman" w:hAnsi="Times New Roman" w:cs="Times New Roman"/>
          <w:color w:val="000000" w:themeColor="text1"/>
          <w:szCs w:val="21"/>
          <w:shd w:val="clear" w:color="auto" w:fill="FFFFFF"/>
        </w:rPr>
        <w:t>[</w:t>
      </w:r>
      <w:r>
        <w:rPr>
          <w:rFonts w:ascii="Times New Roman" w:hAnsi="Times New Roman" w:cs="Times New Roman"/>
          <w:color w:val="000000" w:themeColor="text1"/>
          <w:szCs w:val="21"/>
          <w:shd w:val="clear" w:color="auto" w:fill="FFFFFF"/>
        </w:rPr>
        <w:t>来源：GB/T 50125—2010</w:t>
      </w:r>
      <w:r>
        <w:rPr>
          <w:rFonts w:hint="eastAsia" w:ascii="Times New Roman" w:hAnsi="Times New Roman" w:cs="Times New Roman"/>
          <w:color w:val="000000" w:themeColor="text1"/>
          <w:szCs w:val="21"/>
          <w:shd w:val="clear" w:color="auto" w:fill="FFFFFF"/>
        </w:rPr>
        <w:t>]</w:t>
      </w:r>
    </w:p>
    <w:p w14:paraId="3792D273">
      <w:pPr>
        <w:pStyle w:val="4"/>
        <w:rPr>
          <w:rFonts w:ascii="Times New Roman" w:hAnsi="Times New Roman"/>
          <w:b/>
          <w:bCs/>
          <w:color w:val="000000" w:themeColor="text1"/>
          <w:shd w:val="clear" w:color="auto" w:fill="FFFFFF"/>
        </w:rPr>
      </w:pPr>
      <w:r>
        <w:rPr>
          <w:rFonts w:ascii="Times New Roman" w:hAnsi="Times New Roman"/>
          <w:color w:val="000000" w:themeColor="text1"/>
          <w:shd w:val="clear" w:color="auto" w:fill="FFFFFF"/>
        </w:rPr>
        <w:t>生态</w:t>
      </w:r>
      <w:r>
        <w:rPr>
          <w:rFonts w:hint="eastAsia" w:ascii="Times New Roman" w:hAnsi="Times New Roman"/>
          <w:color w:val="000000" w:themeColor="text1"/>
          <w:shd w:val="clear" w:color="auto" w:fill="FFFFFF"/>
        </w:rPr>
        <w:t>（环境）</w:t>
      </w:r>
      <w:r>
        <w:rPr>
          <w:rFonts w:ascii="Times New Roman" w:hAnsi="Times New Roman"/>
          <w:color w:val="000000" w:themeColor="text1"/>
          <w:shd w:val="clear" w:color="auto" w:fill="FFFFFF"/>
        </w:rPr>
        <w:t>问题</w:t>
      </w:r>
      <w:r>
        <w:rPr>
          <w:rFonts w:hint="eastAsia" w:ascii="Times New Roman" w:hAnsi="Times New Roman"/>
          <w:color w:val="000000" w:themeColor="text1"/>
          <w:shd w:val="clear" w:color="auto" w:fill="FFFFFF"/>
        </w:rPr>
        <w:t xml:space="preserve">  </w:t>
      </w:r>
      <w:r>
        <w:rPr>
          <w:rFonts w:ascii="Times New Roman" w:hAnsi="Times New Roman"/>
          <w:b/>
          <w:bCs/>
          <w:color w:val="000000" w:themeColor="text1"/>
          <w:shd w:val="clear" w:color="auto" w:fill="FFFFFF"/>
        </w:rPr>
        <w:t xml:space="preserve">ecological </w:t>
      </w:r>
      <w:r>
        <w:rPr>
          <w:rFonts w:hint="eastAsia" w:ascii="Times New Roman" w:hAnsi="Times New Roman"/>
          <w:b/>
          <w:bCs/>
          <w:color w:val="000000" w:themeColor="text1"/>
          <w:shd w:val="clear" w:color="auto" w:fill="FFFFFF"/>
        </w:rPr>
        <w:t xml:space="preserve">and </w:t>
      </w:r>
      <w:r>
        <w:rPr>
          <w:rFonts w:ascii="Times New Roman" w:hAnsi="Times New Roman"/>
          <w:b/>
          <w:bCs/>
          <w:color w:val="000000" w:themeColor="text1"/>
          <w:shd w:val="clear" w:color="auto" w:fill="FFFFFF"/>
        </w:rPr>
        <w:t>environment</w:t>
      </w:r>
      <w:r>
        <w:rPr>
          <w:rFonts w:hint="eastAsia" w:ascii="Times New Roman" w:hAnsi="Times New Roman"/>
          <w:b/>
          <w:bCs/>
          <w:color w:val="000000" w:themeColor="text1"/>
          <w:shd w:val="clear" w:color="auto" w:fill="FFFFFF"/>
        </w:rPr>
        <w:t>al</w:t>
      </w:r>
      <w:r>
        <w:rPr>
          <w:rFonts w:ascii="Times New Roman" w:hAnsi="Times New Roman"/>
          <w:b/>
          <w:bCs/>
          <w:color w:val="000000" w:themeColor="text1"/>
          <w:shd w:val="clear" w:color="auto" w:fill="FFFFFF"/>
        </w:rPr>
        <w:t xml:space="preserve"> problem</w:t>
      </w:r>
    </w:p>
    <w:p w14:paraId="06DBD3C0">
      <w:pPr>
        <w:spacing w:line="360" w:lineRule="auto"/>
        <w:ind w:firstLine="420"/>
        <w:rPr>
          <w:rFonts w:ascii="宋体" w:hAnsi="宋体" w:eastAsia="宋体" w:cs="Times New Roman"/>
          <w:color w:val="000000" w:themeColor="text1"/>
          <w:szCs w:val="21"/>
          <w:shd w:val="clear" w:color="auto" w:fill="FFFFFF"/>
        </w:rPr>
      </w:pPr>
      <w:r>
        <w:rPr>
          <w:rFonts w:ascii="宋体" w:hAnsi="宋体" w:eastAsia="宋体" w:cs="Times New Roman"/>
          <w:color w:val="000000" w:themeColor="text1"/>
          <w:szCs w:val="21"/>
          <w:shd w:val="clear" w:color="auto" w:fill="FFFFFF"/>
        </w:rPr>
        <w:t>生态危机</w:t>
      </w:r>
      <w:r>
        <w:rPr>
          <w:rFonts w:ascii="Times New Roman" w:hAnsi="Times New Roman" w:eastAsia="宋体" w:cs="Times New Roman"/>
          <w:color w:val="000000" w:themeColor="text1"/>
          <w:szCs w:val="21"/>
          <w:shd w:val="clear" w:color="auto" w:fill="FFFFFF"/>
        </w:rPr>
        <w:t xml:space="preserve">  ecological crisis</w:t>
      </w:r>
    </w:p>
    <w:p w14:paraId="16A068AF">
      <w:pPr>
        <w:spacing w:line="360" w:lineRule="auto"/>
        <w:ind w:firstLine="420"/>
        <w:rPr>
          <w:rFonts w:ascii="宋体" w:hAnsi="宋体" w:eastAsia="宋体" w:cs="Times New Roman"/>
          <w:color w:val="000000" w:themeColor="text1"/>
          <w:szCs w:val="21"/>
          <w:shd w:val="clear" w:color="auto" w:fill="FFFFFF"/>
        </w:rPr>
      </w:pPr>
      <w:r>
        <w:rPr>
          <w:rFonts w:hint="eastAsia" w:ascii="宋体" w:hAnsi="宋体" w:eastAsia="宋体" w:cs="Times New Roman"/>
          <w:color w:val="000000" w:themeColor="text1"/>
          <w:szCs w:val="21"/>
          <w:shd w:val="clear" w:color="auto" w:fill="FFFFFF"/>
        </w:rPr>
        <w:t>指</w:t>
      </w:r>
      <w:r>
        <w:rPr>
          <w:rFonts w:ascii="宋体" w:hAnsi="宋体" w:eastAsia="宋体" w:cs="Times New Roman"/>
          <w:color w:val="000000" w:themeColor="text1"/>
          <w:szCs w:val="21"/>
          <w:shd w:val="clear" w:color="auto" w:fill="FFFFFF"/>
        </w:rPr>
        <w:t>由于人类活动</w:t>
      </w:r>
      <w:r>
        <w:rPr>
          <w:rFonts w:hint="eastAsia" w:ascii="宋体" w:hAnsi="宋体" w:eastAsia="宋体" w:cs="Times New Roman"/>
          <w:color w:val="000000" w:themeColor="text1"/>
          <w:szCs w:val="21"/>
          <w:shd w:val="clear" w:color="auto" w:fill="FFFFFF"/>
        </w:rPr>
        <w:t>或自然干扰</w:t>
      </w:r>
      <w:r>
        <w:rPr>
          <w:rFonts w:ascii="宋体" w:hAnsi="宋体" w:eastAsia="宋体" w:cs="Times New Roman"/>
          <w:color w:val="000000" w:themeColor="text1"/>
          <w:szCs w:val="21"/>
          <w:shd w:val="clear" w:color="auto" w:fill="FFFFFF"/>
        </w:rPr>
        <w:t>引起的自然生态系统退化、环境质量恶化及由此衍生的不良生态环境效应，包括土壤侵蚀、沙漠化、酸雨、土壤盐渍化、草地退化、生物多样性丧失与水环境污染等。</w:t>
      </w:r>
    </w:p>
    <w:p w14:paraId="30E1784E">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生态问题识别  </w:t>
      </w:r>
      <w:r>
        <w:rPr>
          <w:rFonts w:hint="eastAsia" w:ascii="Times New Roman" w:hAnsi="Times New Roman"/>
          <w:b/>
          <w:bCs/>
          <w:color w:val="000000" w:themeColor="text1"/>
          <w:shd w:val="clear" w:color="auto" w:fill="FFFFFF"/>
        </w:rPr>
        <w:t>e</w:t>
      </w:r>
      <w:r>
        <w:rPr>
          <w:rFonts w:ascii="Times New Roman" w:hAnsi="Times New Roman"/>
          <w:b/>
          <w:bCs/>
          <w:color w:val="000000" w:themeColor="text1"/>
          <w:shd w:val="clear" w:color="auto" w:fill="FFFFFF"/>
        </w:rPr>
        <w:t xml:space="preserve">cological </w:t>
      </w:r>
      <w:r>
        <w:rPr>
          <w:rFonts w:hint="eastAsia" w:ascii="Times New Roman" w:hAnsi="Times New Roman"/>
          <w:b/>
          <w:bCs/>
          <w:color w:val="000000" w:themeColor="text1"/>
          <w:shd w:val="clear" w:color="auto" w:fill="FFFFFF"/>
        </w:rPr>
        <w:t>p</w:t>
      </w:r>
      <w:r>
        <w:rPr>
          <w:rFonts w:ascii="Times New Roman" w:hAnsi="Times New Roman"/>
          <w:b/>
          <w:bCs/>
          <w:color w:val="000000" w:themeColor="text1"/>
          <w:shd w:val="clear" w:color="auto" w:fill="FFFFFF"/>
        </w:rPr>
        <w:t xml:space="preserve">roblem </w:t>
      </w:r>
      <w:r>
        <w:rPr>
          <w:rFonts w:hint="eastAsia" w:ascii="Times New Roman" w:hAnsi="Times New Roman"/>
          <w:b/>
          <w:bCs/>
          <w:color w:val="000000" w:themeColor="text1"/>
          <w:shd w:val="clear" w:color="auto" w:fill="FFFFFF"/>
        </w:rPr>
        <w:t>i</w:t>
      </w:r>
      <w:r>
        <w:rPr>
          <w:rFonts w:ascii="Times New Roman" w:hAnsi="Times New Roman"/>
          <w:b/>
          <w:bCs/>
          <w:color w:val="000000" w:themeColor="text1"/>
          <w:shd w:val="clear" w:color="auto" w:fill="FFFFFF"/>
        </w:rPr>
        <w:t>dentification</w:t>
      </w:r>
    </w:p>
    <w:p w14:paraId="54D10DB8">
      <w:pPr>
        <w:spacing w:line="360" w:lineRule="auto"/>
        <w:ind w:firstLine="420"/>
        <w:rPr>
          <w:rFonts w:ascii="Times New Roman" w:hAnsi="Times New Roman" w:cs="Times New Roman"/>
          <w:color w:val="000000" w:themeColor="text1"/>
          <w:szCs w:val="21"/>
          <w:shd w:val="clear" w:color="auto" w:fill="FFFFFF"/>
        </w:rPr>
      </w:pPr>
      <w:r>
        <w:rPr>
          <w:rFonts w:hint="eastAsia" w:ascii="Times New Roman" w:hAnsi="Times New Roman" w:cs="Times New Roman"/>
          <w:color w:val="000000" w:themeColor="text1"/>
          <w:szCs w:val="21"/>
          <w:shd w:val="clear" w:color="auto" w:fill="FFFFFF"/>
        </w:rPr>
        <w:t>通过遥感监测、实地调查、数据分析等手段，发现、筛查、甄别区域内存在的生态破坏、环境污染、功能退化等各类生态异常现象，明确有无生态问题、问题类型、空间分布与表象特征的基础性工作。</w:t>
      </w:r>
    </w:p>
    <w:p w14:paraId="54552338">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生态问题诊断  </w:t>
      </w:r>
      <w:r>
        <w:rPr>
          <w:rFonts w:hint="eastAsia" w:ascii="Times New Roman" w:hAnsi="Times New Roman"/>
          <w:b/>
          <w:bCs/>
          <w:color w:val="000000" w:themeColor="text1"/>
          <w:shd w:val="clear" w:color="auto" w:fill="FFFFFF"/>
        </w:rPr>
        <w:t>e</w:t>
      </w:r>
      <w:r>
        <w:rPr>
          <w:rFonts w:ascii="Times New Roman" w:hAnsi="Times New Roman"/>
          <w:b/>
          <w:bCs/>
          <w:color w:val="000000" w:themeColor="text1"/>
          <w:shd w:val="clear" w:color="auto" w:fill="FFFFFF"/>
        </w:rPr>
        <w:t xml:space="preserve">cological </w:t>
      </w:r>
      <w:r>
        <w:rPr>
          <w:rFonts w:hint="eastAsia" w:ascii="Times New Roman" w:hAnsi="Times New Roman"/>
          <w:b/>
          <w:bCs/>
          <w:color w:val="000000" w:themeColor="text1"/>
          <w:shd w:val="clear" w:color="auto" w:fill="FFFFFF"/>
        </w:rPr>
        <w:t>p</w:t>
      </w:r>
      <w:r>
        <w:rPr>
          <w:rFonts w:ascii="Times New Roman" w:hAnsi="Times New Roman"/>
          <w:b/>
          <w:bCs/>
          <w:color w:val="000000" w:themeColor="text1"/>
          <w:shd w:val="clear" w:color="auto" w:fill="FFFFFF"/>
        </w:rPr>
        <w:t xml:space="preserve">roblem </w:t>
      </w:r>
      <w:r>
        <w:rPr>
          <w:rFonts w:hint="eastAsia" w:ascii="Times New Roman" w:hAnsi="Times New Roman"/>
          <w:b/>
          <w:bCs/>
          <w:color w:val="000000" w:themeColor="text1"/>
          <w:shd w:val="clear" w:color="auto" w:fill="FFFFFF"/>
        </w:rPr>
        <w:t>d</w:t>
      </w:r>
      <w:r>
        <w:rPr>
          <w:rFonts w:ascii="Times New Roman" w:hAnsi="Times New Roman"/>
          <w:b/>
          <w:bCs/>
          <w:color w:val="000000" w:themeColor="text1"/>
          <w:shd w:val="clear" w:color="auto" w:fill="FFFFFF"/>
        </w:rPr>
        <w:t>iagnosis</w:t>
      </w:r>
    </w:p>
    <w:p w14:paraId="6AACB571">
      <w:pPr>
        <w:spacing w:line="360" w:lineRule="auto"/>
        <w:ind w:firstLine="420"/>
        <w:rPr>
          <w:rFonts w:ascii="Times New Roman" w:hAnsi="Times New Roman" w:cs="Times New Roman"/>
          <w:color w:val="000000" w:themeColor="text1"/>
          <w:szCs w:val="21"/>
          <w:shd w:val="clear" w:color="auto" w:fill="FFFFFF"/>
        </w:rPr>
      </w:pPr>
      <w:r>
        <w:rPr>
          <w:rFonts w:hint="eastAsia" w:ascii="Times New Roman" w:hAnsi="Times New Roman" w:cs="Times New Roman"/>
          <w:color w:val="000000" w:themeColor="text1"/>
          <w:szCs w:val="21"/>
          <w:shd w:val="clear" w:color="auto" w:fill="FFFFFF"/>
        </w:rPr>
        <w:t>在生态问题识别基础上，深入剖析生态问题的成因机理、驱动因素、演化规律、影响程度、受损等级，揭示生态系统结构与功能受损机制，并判定问题严重程度、风险大小、发展态势与问题解决的紧迫度和优先级的深度分析研判过程。</w:t>
      </w:r>
    </w:p>
    <w:p w14:paraId="307C0FE3">
      <w:pPr>
        <w:pStyle w:val="4"/>
        <w:rPr>
          <w:rFonts w:ascii="Times New Roman" w:hAnsi="Times New Roman"/>
          <w:b/>
          <w:bCs/>
          <w:color w:val="000000" w:themeColor="text1"/>
          <w:shd w:val="clear" w:color="auto" w:fill="FFFFFF"/>
        </w:rPr>
      </w:pPr>
      <w:r>
        <w:rPr>
          <w:rFonts w:hint="eastAsia" w:ascii="Times New Roman" w:hAnsi="Times New Roman"/>
          <w:color w:val="000000" w:themeColor="text1"/>
          <w:shd w:val="clear" w:color="auto" w:fill="FFFFFF"/>
        </w:rPr>
        <w:t xml:space="preserve">尺度效应  </w:t>
      </w:r>
      <w:r>
        <w:rPr>
          <w:rFonts w:hint="eastAsia" w:ascii="Times New Roman" w:hAnsi="Times New Roman"/>
          <w:b/>
          <w:bCs/>
          <w:color w:val="000000" w:themeColor="text1"/>
          <w:shd w:val="clear" w:color="auto" w:fill="FFFFFF"/>
        </w:rPr>
        <w:t>spatial scale effect</w:t>
      </w:r>
    </w:p>
    <w:p w14:paraId="10B0619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各种自然现象和规律在不同大小尺度的空间和时间中存在不一致的现象。</w:t>
      </w:r>
    </w:p>
    <w:p w14:paraId="52C81EC5">
      <w:pPr>
        <w:widowControl/>
        <w:spacing w:before="312" w:beforeLines="100" w:after="312" w:afterLines="100"/>
        <w:outlineLvl w:val="1"/>
        <w:rPr>
          <w:rFonts w:ascii="Times New Roman" w:hAnsi="Times New Roman" w:eastAsia="黑体" w:cs="Times New Roman"/>
          <w:color w:val="000000" w:themeColor="text1"/>
          <w:kern w:val="0"/>
          <w:szCs w:val="20"/>
        </w:rPr>
      </w:pPr>
      <w:bookmarkStart w:id="62" w:name="_Toc229777148"/>
      <w:r>
        <w:rPr>
          <w:rFonts w:hint="eastAsia" w:ascii="Times New Roman" w:hAnsi="Times New Roman" w:eastAsia="黑体" w:cs="Times New Roman"/>
          <w:color w:val="000000" w:themeColor="text1"/>
          <w:kern w:val="0"/>
          <w:szCs w:val="20"/>
        </w:rPr>
        <w:t>7 生态系统层面的术语</w:t>
      </w:r>
      <w:bookmarkEnd w:id="62"/>
    </w:p>
    <w:p w14:paraId="3876EC8C">
      <w:pPr>
        <w:pStyle w:val="4"/>
        <w:rPr>
          <w:rFonts w:ascii="Times New Roman" w:hAnsi="Times New Roman"/>
          <w:b/>
          <w:bCs/>
          <w:color w:val="000000" w:themeColor="text1"/>
        </w:rPr>
      </w:pPr>
      <w:r>
        <w:rPr>
          <w:rFonts w:hint="eastAsia" w:ascii="Times New Roman" w:hAnsi="Times New Roman"/>
          <w:color w:val="000000" w:themeColor="text1"/>
        </w:rPr>
        <w:t>本地</w:t>
      </w:r>
      <w:r>
        <w:rPr>
          <w:rFonts w:ascii="Times New Roman" w:hAnsi="Times New Roman"/>
          <w:color w:val="000000" w:themeColor="text1"/>
        </w:rPr>
        <w:t>生态系统</w:t>
      </w:r>
      <w:r>
        <w:rPr>
          <w:rFonts w:hint="eastAsia" w:ascii="Times New Roman" w:hAnsi="Times New Roman"/>
          <w:color w:val="000000" w:themeColor="text1"/>
        </w:rPr>
        <w:t xml:space="preserve">  </w:t>
      </w:r>
      <w:r>
        <w:rPr>
          <w:rFonts w:ascii="Times New Roman" w:hAnsi="Times New Roman"/>
          <w:b/>
          <w:bCs/>
          <w:color w:val="000000" w:themeColor="text1"/>
        </w:rPr>
        <w:t>native ecosystem</w:t>
      </w:r>
    </w:p>
    <w:p w14:paraId="2DF2DDD4">
      <w:pPr>
        <w:shd w:val="clear" w:color="auto" w:fill="FFFFFF"/>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又称“原生生态系统”。</w:t>
      </w:r>
      <w:r>
        <w:rPr>
          <w:rFonts w:ascii="Times New Roman" w:hAnsi="Times New Roman" w:cs="Times New Roman"/>
          <w:color w:val="000000" w:themeColor="text1"/>
          <w:szCs w:val="21"/>
        </w:rPr>
        <w:t>指由当地已知进化而来的生物所构成的生态系统，或者是由因环境变化（包括气候变化）而从邻近地区迁徙而来的新生物种所构成的生态系统。在某些情况下，传统文化生态系统或半自然生态系统也被视为原生生态系统。</w:t>
      </w:r>
      <w:bookmarkStart w:id="63" w:name="OLE_LINK26"/>
    </w:p>
    <w:bookmarkEnd w:id="63"/>
    <w:p w14:paraId="71FE752C">
      <w:pPr>
        <w:pStyle w:val="4"/>
        <w:rPr>
          <w:rFonts w:ascii="Times New Roman" w:hAnsi="Times New Roman"/>
          <w:b/>
          <w:bCs/>
          <w:color w:val="000000" w:themeColor="text1"/>
        </w:rPr>
      </w:pPr>
      <w:r>
        <w:rPr>
          <w:rFonts w:ascii="Times New Roman" w:hAnsi="Times New Roman"/>
          <w:color w:val="000000" w:themeColor="text1"/>
        </w:rPr>
        <w:t>半自然生态系统</w:t>
      </w:r>
      <w:r>
        <w:rPr>
          <w:rFonts w:hint="eastAsia" w:ascii="Times New Roman" w:hAnsi="Times New Roman"/>
          <w:color w:val="000000" w:themeColor="text1"/>
        </w:rPr>
        <w:t xml:space="preserve">  </w:t>
      </w:r>
      <w:r>
        <w:rPr>
          <w:rFonts w:hint="eastAsia" w:ascii="Times New Roman" w:hAnsi="Times New Roman"/>
          <w:b/>
          <w:bCs/>
          <w:color w:val="000000" w:themeColor="text1"/>
        </w:rPr>
        <w:t>s</w:t>
      </w:r>
      <w:r>
        <w:rPr>
          <w:rFonts w:ascii="Times New Roman" w:hAnsi="Times New Roman"/>
          <w:b/>
          <w:bCs/>
          <w:color w:val="000000" w:themeColor="text1"/>
        </w:rPr>
        <w:t>emi-natural ecosystem</w:t>
      </w:r>
    </w:p>
    <w:p w14:paraId="0A11553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受到人为干扰，仍然保持一定自然状态的生态系统。</w:t>
      </w:r>
      <w:r>
        <w:rPr>
          <w:rFonts w:ascii="Times New Roman" w:hAnsi="Times New Roman" w:cs="Times New Roman"/>
          <w:color w:val="000000" w:themeColor="text1"/>
          <w:szCs w:val="21"/>
        </w:rPr>
        <w:t>在欧盟（EU）法律语境下，指由人类活动创造的具有生物多样性的生态组合（例如经放牧或割草的高山草甸）。这类系统在长达数世纪的传统农业、牧业或其他人类活动下演化而来，其独特的物种组成、结构和功能均依赖于传统管理模式。这些生态系统的生物多样性价值和生态系统服务价值极高，可作为生态修复的参考系（对照点）。示例包括高山和低地草甸、灌丛荒地、白垩草地、矮林、林间牧场以及放牧湿地。</w:t>
      </w:r>
    </w:p>
    <w:p w14:paraId="55FF4D30">
      <w:pPr>
        <w:pStyle w:val="4"/>
        <w:rPr>
          <w:rFonts w:ascii="Times New Roman" w:hAnsi="Times New Roman"/>
          <w:b/>
          <w:bCs/>
          <w:color w:val="000000" w:themeColor="text1"/>
        </w:rPr>
      </w:pPr>
      <w:r>
        <w:rPr>
          <w:rFonts w:ascii="Times New Roman" w:hAnsi="Times New Roman"/>
          <w:color w:val="000000" w:themeColor="text1"/>
        </w:rPr>
        <w:t>传统文化生态系统</w:t>
      </w:r>
      <w:r>
        <w:rPr>
          <w:rFonts w:hint="eastAsia" w:ascii="Times New Roman" w:hAnsi="Times New Roman"/>
          <w:color w:val="000000" w:themeColor="text1"/>
        </w:rPr>
        <w:t xml:space="preserve">  </w:t>
      </w:r>
      <w:r>
        <w:rPr>
          <w:rFonts w:ascii="Times New Roman" w:hAnsi="Times New Roman"/>
          <w:b/>
          <w:bCs/>
          <w:color w:val="000000" w:themeColor="text1"/>
        </w:rPr>
        <w:t>traditional cultural ecosystems</w:t>
      </w:r>
    </w:p>
    <w:p w14:paraId="4D89755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在自然过程与人类组织管理的双重影响下共同演变而来的生态系统，其物种组成、结构和功能被塑造得更加有利于人类的开发利用。这类生态系统的例子包括耕地、物种单一的农业草地、矿产开采区以及包含城市公园的城市景观。它们不适合作为生态修复的参照对象，但可以作为生态修复或修复治理的起点。</w:t>
      </w:r>
    </w:p>
    <w:p w14:paraId="0A9F7AB0">
      <w:pPr>
        <w:pStyle w:val="4"/>
        <w:rPr>
          <w:rFonts w:ascii="Times New Roman" w:hAnsi="Times New Roman"/>
          <w:b/>
          <w:bCs/>
          <w:color w:val="000000" w:themeColor="text1"/>
        </w:rPr>
      </w:pPr>
      <w:r>
        <w:rPr>
          <w:rFonts w:hint="eastAsia" w:ascii="Times New Roman" w:hAnsi="Times New Roman"/>
          <w:color w:val="000000" w:themeColor="text1"/>
        </w:rPr>
        <w:t xml:space="preserve">生态系统质量  </w:t>
      </w:r>
      <w:r>
        <w:rPr>
          <w:rFonts w:hint="eastAsia" w:ascii="Times New Roman" w:hAnsi="Times New Roman"/>
          <w:b/>
          <w:bCs/>
          <w:color w:val="000000" w:themeColor="text1"/>
        </w:rPr>
        <w:t>ecosystem quality</w:t>
      </w:r>
    </w:p>
    <w:p w14:paraId="23325B3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生态系统质量是指在特定的时间和空间范围内生态系统的总体或部分组分的质量，具体表现为生态系统的生产服务能力、抗干扰能力和对人类生存和社会发展的承载能力等方面。</w:t>
      </w:r>
    </w:p>
    <w:p w14:paraId="0C99FD84">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[来源：自然资办发〔2020〕38号，</w:t>
      </w:r>
      <w:r>
        <w:rPr>
          <w:rFonts w:hint="eastAsia" w:ascii="Times New Roman" w:hAnsi="Times New Roman" w:cs="Times New Roman"/>
          <w:color w:val="000000" w:themeColor="text1"/>
          <w:szCs w:val="21"/>
        </w:rPr>
        <w:t>A.</w:t>
      </w:r>
      <w:r>
        <w:rPr>
          <w:rFonts w:ascii="Times New Roman" w:hAnsi="Times New Roman" w:cs="Times New Roman"/>
          <w:color w:val="000000" w:themeColor="text1"/>
          <w:szCs w:val="21"/>
        </w:rPr>
        <w:t>2定义]</w:t>
      </w:r>
    </w:p>
    <w:p w14:paraId="06E2B92C">
      <w:pPr>
        <w:pStyle w:val="4"/>
        <w:rPr>
          <w:rFonts w:ascii="Times New Roman" w:hAnsi="Times New Roman"/>
          <w:color w:val="000000" w:themeColor="text1"/>
          <w:shd w:val="clear" w:color="auto" w:fill="FFFFFF"/>
        </w:rPr>
      </w:pPr>
      <w:r>
        <w:rPr>
          <w:rFonts w:hint="eastAsia" w:ascii="Times New Roman" w:hAnsi="Times New Roman"/>
          <w:color w:val="000000" w:themeColor="text1"/>
          <w:shd w:val="clear" w:color="auto" w:fill="FFFFFF"/>
        </w:rPr>
        <w:t>生态健康  ecological health</w:t>
      </w:r>
    </w:p>
    <w:p w14:paraId="42E68E06">
      <w:pPr>
        <w:spacing w:line="360" w:lineRule="auto"/>
        <w:ind w:firstLine="420"/>
        <w:rPr>
          <w:rFonts w:ascii="Times New Roman" w:hAnsi="Times New Roman" w:cs="Times New Roman"/>
          <w:color w:val="000000" w:themeColor="text1"/>
          <w:szCs w:val="21"/>
          <w:shd w:val="clear" w:color="auto" w:fill="FFFFFF"/>
        </w:rPr>
      </w:pPr>
      <w:r>
        <w:rPr>
          <w:rFonts w:hint="eastAsia" w:ascii="Times New Roman" w:hAnsi="Times New Roman" w:cs="Times New Roman"/>
          <w:color w:val="000000" w:themeColor="text1"/>
          <w:szCs w:val="21"/>
          <w:shd w:val="clear" w:color="auto" w:fill="FFFFFF"/>
        </w:rPr>
        <w:t>生态系统中的能量流动和物质循环没有受到损伤，关键生态成分（如野生动植物、土壤和微生物区系）得以保留，并对自然干扰的长期效应具有抵抗力和恢复力的状态。</w:t>
      </w:r>
    </w:p>
    <w:p w14:paraId="290D5161">
      <w:pPr>
        <w:pStyle w:val="4"/>
        <w:rPr>
          <w:rFonts w:ascii="Times New Roman" w:hAnsi="Times New Roman"/>
          <w:b/>
          <w:bCs/>
          <w:color w:val="000000" w:themeColor="text1"/>
        </w:rPr>
      </w:pPr>
      <w:r>
        <w:rPr>
          <w:rFonts w:ascii="Times New Roman" w:hAnsi="Times New Roman"/>
          <w:color w:val="000000" w:themeColor="text1"/>
        </w:rPr>
        <w:t>生态系统层</w:t>
      </w:r>
      <w:r>
        <w:rPr>
          <w:rFonts w:hint="eastAsia" w:ascii="Times New Roman" w:hAnsi="Times New Roman"/>
          <w:color w:val="000000" w:themeColor="text1"/>
        </w:rPr>
        <w:t>级</w:t>
      </w:r>
      <w:r>
        <w:rPr>
          <w:rFonts w:ascii="Times New Roman" w:hAnsi="Times New Roman"/>
          <w:color w:val="000000" w:themeColor="text1"/>
        </w:rPr>
        <w:t>结构</w:t>
      </w:r>
      <w:r>
        <w:rPr>
          <w:rFonts w:hint="eastAsia" w:ascii="Times New Roman" w:hAnsi="Times New Roman"/>
          <w:color w:val="000000" w:themeColor="text1"/>
        </w:rPr>
        <w:t xml:space="preserve">  </w:t>
      </w:r>
      <w:r>
        <w:rPr>
          <w:rFonts w:ascii="Times New Roman" w:hAnsi="Times New Roman"/>
          <w:b/>
          <w:bCs/>
          <w:color w:val="000000" w:themeColor="text1"/>
        </w:rPr>
        <w:t>ecosystem hierarchy</w:t>
      </w:r>
    </w:p>
    <w:p w14:paraId="02D6086F">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指生物系统与环境在空间、时间和功能组织上的分层结构。不同层级具有各自独立的结构、功能和涌现特性，并通过物质循环、能量流动和信息反馈相互作用，形成一个嵌套有序的生态整体。</w:t>
      </w:r>
    </w:p>
    <w:p w14:paraId="6A074DE0">
      <w:pPr>
        <w:pStyle w:val="4"/>
        <w:rPr>
          <w:rFonts w:ascii="Times New Roman" w:hAnsi="Times New Roman"/>
          <w:b/>
          <w:bCs/>
          <w:color w:val="000000" w:themeColor="text1"/>
        </w:rPr>
      </w:pPr>
      <w:r>
        <w:rPr>
          <w:rFonts w:ascii="Times New Roman" w:hAnsi="Times New Roman"/>
          <w:color w:val="000000" w:themeColor="text1"/>
        </w:rPr>
        <w:t>生态系统组成</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cosystem composition</w:t>
      </w:r>
    </w:p>
    <w:p w14:paraId="35438363">
      <w:pPr>
        <w:spacing w:line="360" w:lineRule="auto"/>
        <w:ind w:firstLine="420"/>
        <w:rPr>
          <w:rFonts w:ascii="Times New Roman" w:hAnsi="Times New Roman" w:cs="Times New Roman"/>
          <w:color w:val="000000" w:themeColor="text1"/>
        </w:rPr>
      </w:pPr>
      <w:r>
        <w:rPr>
          <w:rFonts w:ascii="Times New Roman" w:hAnsi="Times New Roman" w:cs="Times New Roman"/>
          <w:color w:val="000000" w:themeColor="text1"/>
        </w:rPr>
        <w:t>指构成生态系统的所有生物组分与非生物环境组分的总和；生物组分按功能分为生产者、消费者、分解者，非生物组分包括阳光、大气、水分、土壤、温度、无机养分等环境因子，各类组分相互联系、相互作用，共同完成物质循环、能量流动与信息传递。</w:t>
      </w:r>
    </w:p>
    <w:p w14:paraId="7A142DD9">
      <w:pPr>
        <w:pStyle w:val="4"/>
        <w:rPr>
          <w:rFonts w:ascii="Times New Roman" w:hAnsi="Times New Roman"/>
          <w:b/>
          <w:bCs/>
          <w:color w:val="000000" w:themeColor="text1"/>
        </w:rPr>
      </w:pPr>
      <w:r>
        <w:rPr>
          <w:rFonts w:ascii="Times New Roman" w:hAnsi="Times New Roman"/>
          <w:color w:val="000000" w:themeColor="text1"/>
        </w:rPr>
        <w:t>生态系统结构</w:t>
      </w:r>
      <w:r>
        <w:rPr>
          <w:rFonts w:hint="eastAsia" w:ascii="Times New Roman" w:hAnsi="Times New Roman"/>
          <w:color w:val="000000" w:themeColor="text1"/>
        </w:rPr>
        <w:t xml:space="preserve">  </w:t>
      </w:r>
      <w:r>
        <w:rPr>
          <w:rFonts w:hint="eastAsia" w:ascii="Times New Roman" w:hAnsi="Times New Roman"/>
          <w:b/>
          <w:bCs/>
          <w:color w:val="000000" w:themeColor="text1"/>
        </w:rPr>
        <w:t>ecosystem structure</w:t>
      </w:r>
    </w:p>
    <w:p w14:paraId="4638FDB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指生态系统各组成要素之间空间配置、种类配比、数量关系、营养链接的组织格局。包括物种结构、种群结构、群落结构、空间垂直与水平结构、食物链食物网营养结构，反映组分间的组织排布与联结方式。</w:t>
      </w:r>
    </w:p>
    <w:p w14:paraId="136A5589">
      <w:pPr>
        <w:pStyle w:val="4"/>
        <w:rPr>
          <w:rFonts w:ascii="Times New Roman" w:hAnsi="Times New Roman"/>
          <w:color w:val="000000" w:themeColor="text1"/>
        </w:rPr>
      </w:pPr>
      <w:r>
        <w:rPr>
          <w:rFonts w:ascii="Times New Roman" w:hAnsi="Times New Roman"/>
          <w:color w:val="000000" w:themeColor="text1"/>
        </w:rPr>
        <w:t>生态系统功能</w:t>
      </w:r>
      <w:r>
        <w:rPr>
          <w:rFonts w:hint="eastAsia" w:ascii="Times New Roman" w:hAnsi="Times New Roman"/>
          <w:color w:val="000000" w:themeColor="text1"/>
        </w:rPr>
        <w:t xml:space="preserve">  </w:t>
      </w:r>
      <w:r>
        <w:rPr>
          <w:rFonts w:ascii="Times New Roman" w:hAnsi="Times New Roman"/>
          <w:b/>
          <w:bCs/>
          <w:color w:val="000000" w:themeColor="text1"/>
        </w:rPr>
        <w:t>ecosystem function</w:t>
      </w:r>
    </w:p>
    <w:p w14:paraId="496C1A0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指生态系统各组分相互作用过程中，所发生的能量流动、物质循环、信息传递及自我调节、维持稳态、提供生态服务的综合过程与作用效能，是生态系统结构外在的运行表现与价值输出。</w:t>
      </w:r>
    </w:p>
    <w:p w14:paraId="63809CAB">
      <w:pPr>
        <w:pStyle w:val="4"/>
        <w:rPr>
          <w:rFonts w:ascii="Times New Roman" w:hAnsi="Times New Roman"/>
          <w:color w:val="000000" w:themeColor="text1"/>
        </w:rPr>
      </w:pPr>
      <w:r>
        <w:rPr>
          <w:rFonts w:hint="eastAsia" w:ascii="Times New Roman" w:hAnsi="Times New Roman"/>
          <w:color w:val="000000" w:themeColor="text1"/>
        </w:rPr>
        <w:t xml:space="preserve">生态过程  </w:t>
      </w:r>
      <w:r>
        <w:rPr>
          <w:rFonts w:hint="eastAsia" w:ascii="Times New Roman" w:hAnsi="Times New Roman"/>
          <w:b/>
          <w:bCs/>
          <w:color w:val="000000" w:themeColor="text1"/>
        </w:rPr>
        <w:t>e</w:t>
      </w:r>
      <w:r>
        <w:rPr>
          <w:rFonts w:ascii="Times New Roman" w:hAnsi="Times New Roman"/>
          <w:b/>
          <w:bCs/>
          <w:color w:val="000000" w:themeColor="text1"/>
        </w:rPr>
        <w:t>cological processes</w:t>
      </w:r>
    </w:p>
    <w:p w14:paraId="18FC5937">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中各生物与非生物组分之间，物质循环、能量流动、信息传递、生物繁衍、群落演替、种间相互作用以及景观格局演变等，在时间和空间上持续发生的动态变化、相互作用与演化进程的总称；是维系生态系统结构、维持系统稳定、实现生态服务供给的内在运行机制。</w:t>
      </w:r>
    </w:p>
    <w:p w14:paraId="035A7CB7">
      <w:pPr>
        <w:pStyle w:val="4"/>
        <w:rPr>
          <w:rFonts w:ascii="Times New Roman" w:hAnsi="Times New Roman"/>
          <w:color w:val="000000" w:themeColor="text1"/>
        </w:rPr>
      </w:pPr>
      <w:bookmarkStart w:id="64" w:name="OLE_LINK51"/>
      <w:r>
        <w:rPr>
          <w:rFonts w:ascii="Times New Roman" w:hAnsi="Times New Roman"/>
          <w:color w:val="000000" w:themeColor="text1"/>
        </w:rPr>
        <w:t>生态系统自组织</w:t>
      </w:r>
      <w:r>
        <w:rPr>
          <w:rFonts w:hint="eastAsia" w:ascii="Times New Roman" w:hAnsi="Times New Roman"/>
          <w:color w:val="000000" w:themeColor="text1"/>
        </w:rPr>
        <w:t xml:space="preserve">  </w:t>
      </w:r>
      <w:r>
        <w:rPr>
          <w:rFonts w:ascii="Times New Roman" w:hAnsi="Times New Roman"/>
          <w:color w:val="000000" w:themeColor="text1"/>
        </w:rPr>
        <w:t>self-organizing</w:t>
      </w:r>
    </w:p>
    <w:p w14:paraId="61BC7EC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当所有生态要素都存在且生态系统的属性可以在没有外部协助的情况下继续发展到适当的参照状态的一种状态。相对于已确定的参照生态系统的特征，自组织可以通过生长、繁殖、控制生产者、食草动物和捕食者之间的比例以及生态位分化等因素得到证实。自组织很难适用于传统的人工生态系统的恢复。</w:t>
      </w:r>
    </w:p>
    <w:p w14:paraId="012FFA20">
      <w:pPr>
        <w:pStyle w:val="4"/>
        <w:rPr>
          <w:rFonts w:ascii="Times New Roman" w:hAnsi="Times New Roman"/>
          <w:b/>
          <w:bCs/>
          <w:color w:val="000000" w:themeColor="text1"/>
        </w:rPr>
      </w:pPr>
      <w:r>
        <w:rPr>
          <w:rFonts w:ascii="Times New Roman" w:hAnsi="Times New Roman"/>
          <w:color w:val="000000" w:themeColor="text1"/>
        </w:rPr>
        <w:t>营养级</w:t>
      </w:r>
      <w:r>
        <w:rPr>
          <w:rFonts w:hint="eastAsia" w:ascii="Times New Roman" w:hAnsi="Times New Roman"/>
          <w:color w:val="000000" w:themeColor="text1"/>
        </w:rPr>
        <w:t xml:space="preserve">  </w:t>
      </w:r>
      <w:r>
        <w:rPr>
          <w:rFonts w:ascii="Times New Roman" w:hAnsi="Times New Roman"/>
          <w:b/>
          <w:bCs/>
          <w:color w:val="000000" w:themeColor="text1"/>
        </w:rPr>
        <w:t>trophic levels</w:t>
      </w:r>
    </w:p>
    <w:bookmarkEnd w:id="64"/>
    <w:p w14:paraId="289B5F0A">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物在生态系统食物链中所处的层次。通常是在生态系统的食物能量流通过程中，按食物链环节所处位置而划分的等级（例如生产者、植食动物、捕食者和分解者），用来概括能量和物质在生态系统中的传递路径。</w:t>
      </w:r>
    </w:p>
    <w:p w14:paraId="533022C3">
      <w:pPr>
        <w:pStyle w:val="4"/>
        <w:rPr>
          <w:rFonts w:ascii="Times New Roman" w:hAnsi="Times New Roman"/>
          <w:b/>
          <w:bCs/>
          <w:color w:val="000000" w:themeColor="text1"/>
        </w:rPr>
      </w:pPr>
      <w:r>
        <w:rPr>
          <w:rFonts w:ascii="Times New Roman" w:hAnsi="Times New Roman"/>
          <w:color w:val="000000" w:themeColor="text1"/>
        </w:rPr>
        <w:t>生态系统格局</w:t>
      </w:r>
      <w:r>
        <w:rPr>
          <w:rFonts w:hint="eastAsia" w:ascii="Times New Roman" w:hAnsi="Times New Roman"/>
          <w:color w:val="000000" w:themeColor="text1"/>
        </w:rPr>
        <w:t xml:space="preserve">  </w:t>
      </w:r>
      <w:r>
        <w:rPr>
          <w:rFonts w:ascii="Times New Roman" w:hAnsi="Times New Roman"/>
          <w:b/>
          <w:bCs/>
          <w:color w:val="000000" w:themeColor="text1"/>
        </w:rPr>
        <w:t>ecosystem pattern</w:t>
      </w:r>
    </w:p>
    <w:p w14:paraId="78B27BF6">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各类不同生态系统在空间上的排列和组合。</w:t>
      </w:r>
    </w:p>
    <w:p w14:paraId="3016B956">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72D0F42D">
      <w:pPr>
        <w:pStyle w:val="4"/>
        <w:rPr>
          <w:rFonts w:ascii="Times New Roman" w:hAnsi="Times New Roman"/>
          <w:b/>
          <w:bCs/>
          <w:color w:val="000000" w:themeColor="text1"/>
        </w:rPr>
      </w:pPr>
      <w:r>
        <w:rPr>
          <w:rFonts w:ascii="Times New Roman" w:hAnsi="Times New Roman"/>
          <w:color w:val="000000" w:themeColor="text1"/>
        </w:rPr>
        <w:t>生态系统类型</w:t>
      </w:r>
      <w:r>
        <w:rPr>
          <w:rFonts w:hint="eastAsia" w:ascii="Times New Roman" w:hAnsi="Times New Roman"/>
          <w:color w:val="000000" w:themeColor="text1"/>
        </w:rPr>
        <w:t xml:space="preserve">  </w:t>
      </w:r>
      <w:r>
        <w:rPr>
          <w:rFonts w:ascii="Times New Roman" w:hAnsi="Times New Roman"/>
          <w:b/>
          <w:bCs/>
          <w:color w:val="000000" w:themeColor="text1"/>
        </w:rPr>
        <w:t>ecosystem type</w:t>
      </w:r>
    </w:p>
    <w:p w14:paraId="55345DA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在特定尺度下，生物群落组成、结构与功能过程、演替特征、群落外貌具有一致性的生态系统单元。</w:t>
      </w:r>
    </w:p>
    <w:p w14:paraId="310FE36E">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6373CF90">
      <w:pPr>
        <w:pStyle w:val="4"/>
        <w:rPr>
          <w:rFonts w:ascii="Times New Roman" w:hAnsi="Times New Roman"/>
          <w:color w:val="000000" w:themeColor="text1"/>
        </w:rPr>
      </w:pPr>
      <w:r>
        <w:rPr>
          <w:rFonts w:ascii="Times New Roman" w:hAnsi="Times New Roman"/>
          <w:color w:val="000000" w:themeColor="text1"/>
        </w:rPr>
        <w:t>生态系统可持续性</w:t>
      </w:r>
      <w:r>
        <w:rPr>
          <w:rFonts w:hint="eastAsia" w:ascii="Times New Roman" w:hAnsi="Times New Roman"/>
          <w:color w:val="000000" w:themeColor="text1"/>
        </w:rPr>
        <w:t xml:space="preserve">  </w:t>
      </w:r>
      <w:r>
        <w:rPr>
          <w:rFonts w:ascii="Times New Roman" w:hAnsi="Times New Roman"/>
          <w:b/>
          <w:bCs/>
          <w:color w:val="000000" w:themeColor="text1"/>
        </w:rPr>
        <w:t>ecosystem sustainability</w:t>
      </w:r>
    </w:p>
    <w:p w14:paraId="38D1E8D4">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指生态系统在适应环境变化与人类活动影响的过程中，持续维持其结构、功能、生态过程、韧性以及生态系统服务供给能力的状态与能力。</w:t>
      </w:r>
    </w:p>
    <w:p w14:paraId="4F83E1DA">
      <w:pPr>
        <w:pStyle w:val="4"/>
        <w:rPr>
          <w:rFonts w:ascii="Times New Roman" w:hAnsi="Times New Roman"/>
          <w:color w:val="000000" w:themeColor="text1"/>
        </w:rPr>
      </w:pPr>
      <w:r>
        <w:rPr>
          <w:rFonts w:ascii="Times New Roman" w:hAnsi="Times New Roman"/>
          <w:color w:val="000000" w:themeColor="text1"/>
        </w:rPr>
        <w:t>生态系统健康</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cosystem health</w:t>
      </w:r>
    </w:p>
    <w:p w14:paraId="06E1D431">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生态系统结构完整、功能正常、生态过程稳定并具有韧性，从而能够持续维持生物多样性和生态系统服务的良好状态。</w:t>
      </w:r>
    </w:p>
    <w:p w14:paraId="125A0448">
      <w:pPr>
        <w:pStyle w:val="4"/>
        <w:rPr>
          <w:rFonts w:ascii="Times New Roman" w:hAnsi="Times New Roman"/>
          <w:b/>
          <w:bCs/>
          <w:color w:val="000000" w:themeColor="text1"/>
        </w:rPr>
      </w:pPr>
      <w:r>
        <w:rPr>
          <w:rFonts w:ascii="Times New Roman" w:hAnsi="Times New Roman"/>
          <w:color w:val="000000" w:themeColor="text1"/>
        </w:rPr>
        <w:t>生态系统稳定性</w:t>
      </w:r>
      <w:r>
        <w:rPr>
          <w:rFonts w:hint="eastAsia" w:ascii="Times New Roman" w:hAnsi="Times New Roman"/>
          <w:color w:val="000000" w:themeColor="text1"/>
        </w:rPr>
        <w:t xml:space="preserve">  </w:t>
      </w:r>
      <w:r>
        <w:rPr>
          <w:rFonts w:hint="eastAsia" w:ascii="Times New Roman" w:hAnsi="Times New Roman"/>
          <w:b/>
          <w:bCs/>
          <w:color w:val="000000" w:themeColor="text1"/>
        </w:rPr>
        <w:t>e</w:t>
      </w:r>
      <w:r>
        <w:rPr>
          <w:rFonts w:ascii="Times New Roman" w:hAnsi="Times New Roman"/>
          <w:b/>
          <w:bCs/>
          <w:color w:val="000000" w:themeColor="text1"/>
        </w:rPr>
        <w:t>cosystem stability</w:t>
      </w:r>
    </w:p>
    <w:p w14:paraId="2262F98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生态系统稳定性是一个多维的复杂概念，是生态系统结构和功能抵抗干扰、恢复原状或长期稳定的一种能力</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具体体现为抵抗力(resistance)、</w:t>
      </w:r>
      <w:bookmarkStart w:id="65" w:name="OLE_LINK34"/>
      <w:r>
        <w:rPr>
          <w:rFonts w:ascii="Times New Roman" w:hAnsi="Times New Roman" w:cs="Times New Roman"/>
          <w:color w:val="000000" w:themeColor="text1"/>
          <w:szCs w:val="21"/>
        </w:rPr>
        <w:t>恢复力(resilience)</w:t>
      </w:r>
      <w:bookmarkEnd w:id="65"/>
      <w:r>
        <w:rPr>
          <w:rFonts w:ascii="Times New Roman" w:hAnsi="Times New Roman" w:cs="Times New Roman"/>
          <w:color w:val="000000" w:themeColor="text1"/>
          <w:szCs w:val="21"/>
        </w:rPr>
        <w:t>、持续性或持续力、变异性或恒定性等方面。</w:t>
      </w:r>
    </w:p>
    <w:p w14:paraId="5FF85D0F">
      <w:pPr>
        <w:pStyle w:val="4"/>
        <w:rPr>
          <w:rFonts w:ascii="Times New Roman" w:hAnsi="Times New Roman"/>
          <w:color w:val="000000" w:themeColor="text1"/>
        </w:rPr>
      </w:pPr>
      <w:r>
        <w:rPr>
          <w:rFonts w:ascii="Times New Roman" w:hAnsi="Times New Roman"/>
          <w:color w:val="000000" w:themeColor="text1"/>
        </w:rPr>
        <w:t>干扰</w:t>
      </w:r>
      <w:r>
        <w:rPr>
          <w:rFonts w:hint="eastAsia" w:ascii="Times New Roman" w:hAnsi="Times New Roman"/>
          <w:color w:val="000000" w:themeColor="text1"/>
        </w:rPr>
        <w:t xml:space="preserve">格局  </w:t>
      </w:r>
      <w:r>
        <w:rPr>
          <w:rFonts w:ascii="Times New Roman" w:hAnsi="Times New Roman"/>
          <w:b/>
          <w:bCs/>
          <w:color w:val="000000" w:themeColor="text1"/>
        </w:rPr>
        <w:t>disturbance regime</w:t>
      </w:r>
    </w:p>
    <w:p w14:paraId="5616E296">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指一个生态系统在一段时间内所具有的干扰事件的模式、频率、时序或发生情况。</w:t>
      </w:r>
    </w:p>
    <w:p w14:paraId="25F5ECC5">
      <w:pPr>
        <w:pStyle w:val="4"/>
        <w:ind w:firstLineChars="0"/>
        <w:rPr>
          <w:rFonts w:ascii="Times New Roman" w:hAnsi="Times New Roman"/>
          <w:b/>
          <w:bCs/>
          <w:color w:val="000000" w:themeColor="text1"/>
        </w:rPr>
      </w:pPr>
      <w:r>
        <w:rPr>
          <w:rFonts w:ascii="Times New Roman" w:hAnsi="Times New Roman"/>
          <w:color w:val="000000" w:themeColor="text1"/>
        </w:rPr>
        <w:t>生态系统斑块</w:t>
      </w:r>
      <w:r>
        <w:rPr>
          <w:rFonts w:hint="eastAsia" w:ascii="Times New Roman" w:hAnsi="Times New Roman"/>
          <w:color w:val="000000" w:themeColor="text1"/>
        </w:rPr>
        <w:t xml:space="preserve">  </w:t>
      </w:r>
      <w:r>
        <w:rPr>
          <w:rFonts w:ascii="Times New Roman" w:hAnsi="Times New Roman"/>
          <w:b/>
          <w:bCs/>
          <w:color w:val="000000" w:themeColor="text1"/>
        </w:rPr>
        <w:t>ecosystem patch</w:t>
      </w:r>
    </w:p>
    <w:p w14:paraId="6689158F">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依赖于空间尺度的，与周围环境在性质上或者外观上不同的生态系统空间实体。</w:t>
      </w:r>
    </w:p>
    <w:p w14:paraId="340D008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4994C6F5">
      <w:pPr>
        <w:pStyle w:val="4"/>
        <w:ind w:firstLineChars="0"/>
        <w:rPr>
          <w:rFonts w:ascii="Times New Roman" w:hAnsi="Times New Roman"/>
          <w:b/>
          <w:bCs/>
          <w:color w:val="000000" w:themeColor="text1"/>
        </w:rPr>
      </w:pPr>
      <w:r>
        <w:rPr>
          <w:rFonts w:ascii="Times New Roman" w:hAnsi="Times New Roman"/>
          <w:color w:val="000000" w:themeColor="text1"/>
        </w:rPr>
        <w:t>生态系统破碎化</w:t>
      </w:r>
      <w:r>
        <w:rPr>
          <w:rFonts w:hint="eastAsia" w:ascii="Times New Roman" w:hAnsi="Times New Roman"/>
          <w:color w:val="000000" w:themeColor="text1"/>
        </w:rPr>
        <w:t xml:space="preserve">  </w:t>
      </w:r>
      <w:r>
        <w:rPr>
          <w:rFonts w:ascii="Times New Roman" w:hAnsi="Times New Roman"/>
          <w:b/>
          <w:bCs/>
          <w:color w:val="000000" w:themeColor="text1"/>
        </w:rPr>
        <w:t>ecosystem fragmentation</w:t>
      </w:r>
    </w:p>
    <w:p w14:paraId="6BA1703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由于自然或人为因素的干扰，导致一类生态系统由均质和连续的整体趋向于异质和不连续的多类型斑块镶嵌体的过程。</w:t>
      </w:r>
    </w:p>
    <w:p w14:paraId="0E3F386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来源：国家标准文件</w:t>
      </w:r>
    </w:p>
    <w:p w14:paraId="76BDAE7F">
      <w:pPr>
        <w:pStyle w:val="4"/>
        <w:ind w:firstLineChars="0"/>
        <w:rPr>
          <w:rFonts w:ascii="Times New Roman" w:hAnsi="Times New Roman"/>
          <w:b/>
          <w:bCs/>
          <w:color w:val="000000" w:themeColor="text1"/>
        </w:rPr>
      </w:pPr>
      <w:r>
        <w:rPr>
          <w:rFonts w:hint="eastAsia" w:ascii="Times New Roman" w:hAnsi="Times New Roman"/>
          <w:color w:val="000000" w:themeColor="text1"/>
        </w:rPr>
        <w:t xml:space="preserve">脆弱生态系统  </w:t>
      </w:r>
      <w:r>
        <w:rPr>
          <w:rFonts w:hint="eastAsia" w:ascii="Times New Roman" w:hAnsi="Times New Roman"/>
          <w:b/>
          <w:bCs/>
          <w:color w:val="000000" w:themeColor="text1"/>
        </w:rPr>
        <w:t>fragile ecosystem</w:t>
      </w:r>
    </w:p>
    <w:p w14:paraId="0CBF554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具有易受害、易损、易受威胁、敏感等脆弱性特征的生态系统。</w:t>
      </w:r>
    </w:p>
    <w:p w14:paraId="7C27BC2F">
      <w:pPr>
        <w:pStyle w:val="4"/>
        <w:ind w:firstLineChars="0"/>
        <w:rPr>
          <w:rFonts w:ascii="Times New Roman" w:hAnsi="Times New Roman"/>
          <w:b/>
          <w:bCs/>
          <w:color w:val="000000" w:themeColor="text1"/>
        </w:rPr>
      </w:pPr>
      <w:r>
        <w:rPr>
          <w:rFonts w:ascii="Times New Roman" w:hAnsi="Times New Roman"/>
          <w:color w:val="000000" w:themeColor="text1"/>
        </w:rPr>
        <w:t>生态系统损</w:t>
      </w:r>
      <w:r>
        <w:rPr>
          <w:rFonts w:hint="eastAsia" w:ascii="Times New Roman" w:hAnsi="Times New Roman"/>
          <w:color w:val="000000" w:themeColor="text1"/>
        </w:rPr>
        <w:t xml:space="preserve">坏  </w:t>
      </w:r>
      <w:r>
        <w:rPr>
          <w:rFonts w:hint="eastAsia" w:ascii="Times New Roman" w:hAnsi="Times New Roman"/>
          <w:b/>
          <w:bCs/>
          <w:color w:val="000000" w:themeColor="text1"/>
        </w:rPr>
        <w:t>d</w:t>
      </w:r>
      <w:r>
        <w:rPr>
          <w:rFonts w:ascii="Times New Roman" w:hAnsi="Times New Roman"/>
          <w:b/>
          <w:bCs/>
          <w:color w:val="000000" w:themeColor="text1"/>
        </w:rPr>
        <w:t>amaged ecosystem</w:t>
      </w:r>
    </w:p>
    <w:p w14:paraId="1B6B54F5">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因人为活动或自然灾害导致生态系统结构与功能受到明显扰动或破坏，但仍保留一定恢复潜力的生态系统。</w:t>
      </w:r>
    </w:p>
    <w:p w14:paraId="164D2C6A">
      <w:pPr>
        <w:pStyle w:val="4"/>
        <w:ind w:firstLineChars="0"/>
        <w:rPr>
          <w:rFonts w:ascii="Times New Roman" w:hAnsi="Times New Roman"/>
          <w:color w:val="000000" w:themeColor="text1"/>
        </w:rPr>
      </w:pPr>
      <w:r>
        <w:rPr>
          <w:rFonts w:ascii="Times New Roman" w:hAnsi="Times New Roman"/>
          <w:color w:val="000000" w:themeColor="text1"/>
        </w:rPr>
        <w:t>生态</w:t>
      </w:r>
      <w:r>
        <w:rPr>
          <w:rFonts w:hint="eastAsia" w:ascii="Times New Roman" w:hAnsi="Times New Roman"/>
          <w:color w:val="000000" w:themeColor="text1"/>
        </w:rPr>
        <w:t>（</w:t>
      </w:r>
      <w:r>
        <w:rPr>
          <w:rFonts w:ascii="Times New Roman" w:hAnsi="Times New Roman"/>
          <w:color w:val="000000" w:themeColor="text1"/>
        </w:rPr>
        <w:t>系统</w:t>
      </w:r>
      <w:r>
        <w:rPr>
          <w:rFonts w:hint="eastAsia" w:ascii="Times New Roman" w:hAnsi="Times New Roman"/>
          <w:color w:val="000000" w:themeColor="text1"/>
        </w:rPr>
        <w:t>）</w:t>
      </w:r>
      <w:r>
        <w:rPr>
          <w:rFonts w:ascii="Times New Roman" w:hAnsi="Times New Roman"/>
          <w:color w:val="000000" w:themeColor="text1"/>
        </w:rPr>
        <w:t>退化</w:t>
      </w:r>
      <w:r>
        <w:rPr>
          <w:rFonts w:hint="eastAsia" w:ascii="Times New Roman" w:hAnsi="Times New Roman"/>
          <w:color w:val="000000" w:themeColor="text1"/>
        </w:rPr>
        <w:t xml:space="preserve">  </w:t>
      </w:r>
      <w:r>
        <w:rPr>
          <w:rFonts w:ascii="Times New Roman" w:hAnsi="Times New Roman"/>
          <w:b/>
          <w:bCs/>
          <w:color w:val="000000" w:themeColor="text1"/>
        </w:rPr>
        <w:t>ecosystem degradation</w:t>
      </w:r>
    </w:p>
    <w:p w14:paraId="4CB24A8B">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指由于自然扰动和/或人类活动影响，生态系统维持其结构、功能和生态过程的能力持续下降，并导致其提供生态系统服务和维持生物多样性的能力减弱的现象。</w:t>
      </w:r>
    </w:p>
    <w:p w14:paraId="5A0DEA75">
      <w:pPr>
        <w:pStyle w:val="4"/>
        <w:rPr>
          <w:rFonts w:ascii="Times New Roman" w:hAnsi="Times New Roman"/>
          <w:b/>
          <w:bCs/>
          <w:color w:val="000000" w:themeColor="text1"/>
        </w:rPr>
      </w:pPr>
      <w:r>
        <w:rPr>
          <w:rFonts w:ascii="Times New Roman" w:hAnsi="Times New Roman"/>
          <w:color w:val="000000" w:themeColor="text1"/>
        </w:rPr>
        <w:t>生态系统破坏</w:t>
      </w:r>
      <w:r>
        <w:rPr>
          <w:rFonts w:hint="eastAsia" w:ascii="Times New Roman" w:hAnsi="Times New Roman"/>
          <w:color w:val="000000" w:themeColor="text1"/>
        </w:rPr>
        <w:t xml:space="preserve">  </w:t>
      </w:r>
      <w:r>
        <w:rPr>
          <w:rFonts w:ascii="Times New Roman" w:hAnsi="Times New Roman"/>
          <w:b/>
          <w:bCs/>
          <w:color w:val="000000" w:themeColor="text1"/>
        </w:rPr>
        <w:t>ecosystem destruction</w:t>
      </w:r>
      <w:r>
        <w:rPr>
          <w:rFonts w:hint="eastAsia" w:ascii="Times New Roman" w:hAnsi="Times New Roman"/>
          <w:b/>
          <w:bCs/>
          <w:color w:val="000000" w:themeColor="text1"/>
        </w:rPr>
        <w:t xml:space="preserve"> (or d</w:t>
      </w:r>
      <w:r>
        <w:rPr>
          <w:rFonts w:ascii="Times New Roman" w:hAnsi="Times New Roman"/>
          <w:b/>
          <w:bCs/>
          <w:color w:val="000000" w:themeColor="text1"/>
        </w:rPr>
        <w:t>estroyed ecosystem</w:t>
      </w:r>
      <w:r>
        <w:rPr>
          <w:rFonts w:hint="eastAsia" w:ascii="Times New Roman" w:hAnsi="Times New Roman"/>
          <w:b/>
          <w:bCs/>
          <w:color w:val="000000" w:themeColor="text1"/>
        </w:rPr>
        <w:t>)</w:t>
      </w:r>
    </w:p>
    <w:p w14:paraId="6D8417D6">
      <w:pPr>
        <w:shd w:val="clear" w:color="auto" w:fill="FFFFFF"/>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生态系统崩溃</w:t>
      </w:r>
      <w:r>
        <w:rPr>
          <w:rFonts w:hint="eastAsia" w:ascii="Times New Roman" w:hAnsi="Times New Roman" w:cs="Times New Roman"/>
          <w:color w:val="000000" w:themeColor="text1"/>
          <w:szCs w:val="21"/>
        </w:rPr>
        <w:t xml:space="preserve">  e</w:t>
      </w:r>
      <w:r>
        <w:rPr>
          <w:rFonts w:ascii="Times New Roman" w:hAnsi="Times New Roman" w:cs="Times New Roman"/>
          <w:color w:val="000000" w:themeColor="text1"/>
          <w:szCs w:val="21"/>
        </w:rPr>
        <w:t>cosystem collapse</w:t>
      </w:r>
    </w:p>
    <w:p w14:paraId="0B5AF33E">
      <w:pPr>
        <w:shd w:val="clear" w:color="auto" w:fill="FFFFFF"/>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指</w:t>
      </w:r>
      <w:r>
        <w:rPr>
          <w:rFonts w:ascii="Times New Roman" w:hAnsi="Times New Roman" w:cs="Times New Roman"/>
          <w:color w:val="000000" w:themeColor="text1"/>
          <w:szCs w:val="21"/>
        </w:rPr>
        <w:t>生态系统的宏观生物群落遭到破坏或受损，导致所有生物都无法生存，并且同时破坏了该生态系统的物理环境</w:t>
      </w:r>
      <w:r>
        <w:rPr>
          <w:rFonts w:hint="eastAsia" w:ascii="Times New Roman" w:hAnsi="Times New Roman" w:cs="Times New Roman"/>
          <w:color w:val="000000" w:themeColor="text1"/>
          <w:szCs w:val="21"/>
        </w:rPr>
        <w:t>。</w:t>
      </w:r>
    </w:p>
    <w:p w14:paraId="25B0DB3A">
      <w:pPr>
        <w:pStyle w:val="4"/>
        <w:rPr>
          <w:rFonts w:ascii="Times New Roman" w:hAnsi="Times New Roman"/>
          <w:color w:val="000000" w:themeColor="text1"/>
        </w:rPr>
      </w:pPr>
      <w:r>
        <w:rPr>
          <w:rFonts w:ascii="Times New Roman" w:hAnsi="Times New Roman"/>
          <w:color w:val="000000" w:themeColor="text1"/>
        </w:rPr>
        <w:t>生态轨迹</w:t>
      </w:r>
      <w:r>
        <w:rPr>
          <w:rFonts w:hint="eastAsia" w:ascii="Times New Roman" w:hAnsi="Times New Roman"/>
          <w:color w:val="000000" w:themeColor="text1"/>
        </w:rPr>
        <w:t xml:space="preserve">  </w:t>
      </w:r>
      <w:r>
        <w:rPr>
          <w:rFonts w:ascii="Times New Roman" w:hAnsi="Times New Roman"/>
          <w:color w:val="000000" w:themeColor="text1"/>
        </w:rPr>
        <w:t>ecological trajectory</w:t>
      </w:r>
    </w:p>
    <w:p w14:paraId="2FE215A9">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系统状况（即其结构与功能）随时间演变的过程或路径。这种演变可能表现为生态退化、维持现状（停滞）、适应不断变化的环境条件，或是对生态修复工作做出的响应——理想情况下，这种轨迹应当能引导生态系统恢复其丧失的完整性与韧性。</w:t>
      </w:r>
    </w:p>
    <w:p w14:paraId="3B3254E2">
      <w:pPr>
        <w:pStyle w:val="4"/>
        <w:rPr>
          <w:rFonts w:ascii="Times New Roman" w:hAnsi="Times New Roman"/>
          <w:b/>
          <w:bCs/>
          <w:color w:val="000000" w:themeColor="text1"/>
        </w:rPr>
      </w:pPr>
      <w:r>
        <w:rPr>
          <w:rFonts w:hint="eastAsia" w:ascii="Times New Roman" w:hAnsi="Times New Roman"/>
          <w:color w:val="000000" w:themeColor="text1"/>
        </w:rPr>
        <w:t>未干扰</w:t>
      </w:r>
      <w:r>
        <w:rPr>
          <w:rFonts w:ascii="Times New Roman" w:hAnsi="Times New Roman"/>
          <w:color w:val="000000" w:themeColor="text1"/>
        </w:rPr>
        <w:t>生态系统</w:t>
      </w:r>
      <w:r>
        <w:rPr>
          <w:rFonts w:hint="eastAsia" w:ascii="Times New Roman" w:hAnsi="Times New Roman"/>
          <w:color w:val="000000" w:themeColor="text1"/>
        </w:rPr>
        <w:t xml:space="preserve">  </w:t>
      </w:r>
      <w:r>
        <w:rPr>
          <w:rFonts w:ascii="Times New Roman" w:hAnsi="Times New Roman"/>
          <w:b/>
          <w:bCs/>
          <w:color w:val="000000" w:themeColor="text1"/>
        </w:rPr>
        <w:t>intact ecosystem</w:t>
      </w:r>
    </w:p>
    <w:p w14:paraId="14EF474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指那些在很大程度上未受人类活动影响</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比如高速公路、桥梁、水坝、住宅区以及工业区等</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而自然存在的生态系统，都被认为是完整的生态系统。</w:t>
      </w:r>
    </w:p>
    <w:p w14:paraId="73670D9E">
      <w:pPr>
        <w:pStyle w:val="4"/>
        <w:rPr>
          <w:rFonts w:ascii="Times New Roman" w:hAnsi="Times New Roman"/>
          <w:b/>
          <w:bCs/>
          <w:color w:val="000000" w:themeColor="text1"/>
        </w:rPr>
      </w:pPr>
      <w:r>
        <w:rPr>
          <w:rFonts w:hint="eastAsia" w:ascii="Times New Roman" w:hAnsi="Times New Roman"/>
          <w:color w:val="000000" w:themeColor="text1"/>
        </w:rPr>
        <w:t xml:space="preserve">濒危生态系统  </w:t>
      </w:r>
      <w:r>
        <w:rPr>
          <w:rFonts w:hint="eastAsia" w:ascii="Times New Roman" w:hAnsi="Times New Roman"/>
          <w:b/>
          <w:bCs/>
          <w:color w:val="000000" w:themeColor="text1"/>
        </w:rPr>
        <w:t>endangered ecosystem</w:t>
      </w:r>
    </w:p>
    <w:p w14:paraId="5427BBB5">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由于受到各种威胁而处于危险边缘状态的生态系统。</w:t>
      </w:r>
    </w:p>
    <w:p w14:paraId="2A62686F">
      <w:pPr>
        <w:pStyle w:val="4"/>
        <w:rPr>
          <w:rFonts w:ascii="Times New Roman" w:hAnsi="Times New Roman"/>
          <w:b/>
          <w:bCs/>
          <w:color w:val="000000" w:themeColor="text1"/>
        </w:rPr>
      </w:pPr>
      <w:r>
        <w:rPr>
          <w:rFonts w:ascii="Times New Roman" w:hAnsi="Times New Roman"/>
          <w:color w:val="000000" w:themeColor="text1"/>
        </w:rPr>
        <w:t>生态系统服务</w:t>
      </w:r>
      <w:r>
        <w:rPr>
          <w:rFonts w:hint="eastAsia" w:ascii="Times New Roman" w:hAnsi="Times New Roman"/>
          <w:color w:val="000000" w:themeColor="text1"/>
        </w:rPr>
        <w:t xml:space="preserve">  </w:t>
      </w:r>
      <w:r>
        <w:rPr>
          <w:rFonts w:ascii="Times New Roman" w:hAnsi="Times New Roman"/>
          <w:b/>
          <w:bCs/>
          <w:color w:val="000000" w:themeColor="text1"/>
        </w:rPr>
        <w:t>ecosystem services</w:t>
      </w:r>
    </w:p>
    <w:p w14:paraId="1C4D2E96">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又称“生态系统服务功能”。指</w:t>
      </w:r>
      <w:r>
        <w:rPr>
          <w:rFonts w:ascii="Times New Roman" w:hAnsi="Times New Roman" w:cs="Times New Roman"/>
          <w:color w:val="000000" w:themeColor="text1"/>
          <w:szCs w:val="21"/>
        </w:rPr>
        <w:t>生态系统为人类提供的有利于人类生存和生活品质的益处。</w:t>
      </w:r>
      <w:r>
        <w:rPr>
          <w:rFonts w:hint="eastAsia" w:ascii="Times New Roman" w:hAnsi="Times New Roman" w:cs="Times New Roman"/>
          <w:color w:val="000000" w:themeColor="text1"/>
          <w:szCs w:val="21"/>
        </w:rPr>
        <w:t>包括供给服务（如提供食物和水）、调节服务（如控制洪水和疾病）、文化服务（如精神健康和娱乐）以及支持服务（如维持养分循环）。</w:t>
      </w:r>
    </w:p>
    <w:p w14:paraId="38381D49">
      <w:pPr>
        <w:pStyle w:val="4"/>
        <w:rPr>
          <w:rFonts w:ascii="Times New Roman" w:hAnsi="Times New Roman"/>
          <w:b/>
          <w:bCs/>
          <w:color w:val="000000" w:themeColor="text1"/>
        </w:rPr>
      </w:pPr>
      <w:r>
        <w:rPr>
          <w:rFonts w:hint="eastAsia" w:ascii="Times New Roman" w:hAnsi="Times New Roman"/>
          <w:color w:val="000000" w:themeColor="text1"/>
        </w:rPr>
        <w:t xml:space="preserve">供给服务  </w:t>
      </w:r>
      <w:r>
        <w:rPr>
          <w:rFonts w:hint="eastAsia" w:ascii="Times New Roman" w:hAnsi="Times New Roman"/>
          <w:b/>
          <w:bCs/>
          <w:color w:val="000000" w:themeColor="text1"/>
        </w:rPr>
        <w:t>provisioning services</w:t>
      </w:r>
    </w:p>
    <w:p w14:paraId="5BC8451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生态系统为人类提供并被使用的物质惠益。</w:t>
      </w:r>
    </w:p>
    <w:p w14:paraId="710A54E1">
      <w:pPr>
        <w:pStyle w:val="4"/>
        <w:rPr>
          <w:rFonts w:ascii="Times New Roman" w:hAnsi="Times New Roman"/>
          <w:b/>
          <w:bCs/>
          <w:color w:val="000000" w:themeColor="text1"/>
        </w:rPr>
      </w:pPr>
      <w:r>
        <w:rPr>
          <w:rFonts w:hint="eastAsia" w:ascii="Times New Roman" w:hAnsi="Times New Roman"/>
          <w:color w:val="000000" w:themeColor="text1"/>
        </w:rPr>
        <w:t xml:space="preserve">调节服务  </w:t>
      </w:r>
      <w:r>
        <w:rPr>
          <w:rFonts w:hint="eastAsia" w:ascii="Times New Roman" w:hAnsi="Times New Roman"/>
          <w:b/>
          <w:bCs/>
          <w:color w:val="000000" w:themeColor="text1"/>
        </w:rPr>
        <w:t>regulating services</w:t>
      </w:r>
    </w:p>
    <w:p w14:paraId="346735DF">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生态系统为维持或改善人类生存与生活环境提供的惠益。</w:t>
      </w:r>
    </w:p>
    <w:p w14:paraId="3BB0C8B2">
      <w:pPr>
        <w:pStyle w:val="4"/>
        <w:rPr>
          <w:rFonts w:ascii="Times New Roman" w:hAnsi="Times New Roman"/>
          <w:b/>
          <w:bCs/>
          <w:color w:val="000000" w:themeColor="text1"/>
        </w:rPr>
      </w:pPr>
      <w:r>
        <w:rPr>
          <w:rFonts w:hint="eastAsia" w:ascii="Times New Roman" w:hAnsi="Times New Roman"/>
          <w:color w:val="000000" w:themeColor="text1"/>
        </w:rPr>
        <w:t xml:space="preserve">文化服务  </w:t>
      </w:r>
      <w:r>
        <w:rPr>
          <w:rFonts w:hint="eastAsia" w:ascii="Times New Roman" w:hAnsi="Times New Roman"/>
          <w:b/>
          <w:bCs/>
          <w:color w:val="000000" w:themeColor="text1"/>
        </w:rPr>
        <w:t>cultural services</w:t>
      </w:r>
    </w:p>
    <w:p w14:paraId="081022D1">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生态系统为提高人类生活质量提供的非物质惠益。</w:t>
      </w:r>
    </w:p>
    <w:p w14:paraId="2134C638">
      <w:pPr>
        <w:pStyle w:val="4"/>
        <w:rPr>
          <w:rFonts w:ascii="Times New Roman" w:hAnsi="Times New Roman"/>
          <w:b/>
          <w:bCs/>
          <w:color w:val="000000" w:themeColor="text1"/>
        </w:rPr>
      </w:pPr>
      <w:r>
        <w:rPr>
          <w:rFonts w:hint="eastAsia" w:ascii="Times New Roman" w:hAnsi="Times New Roman"/>
          <w:color w:val="000000" w:themeColor="text1"/>
        </w:rPr>
        <w:t xml:space="preserve">支持服务  </w:t>
      </w:r>
      <w:r>
        <w:rPr>
          <w:rFonts w:hint="eastAsia" w:ascii="Times New Roman" w:hAnsi="Times New Roman"/>
          <w:b/>
          <w:bCs/>
          <w:color w:val="000000" w:themeColor="text1"/>
        </w:rPr>
        <w:t>supporting services</w:t>
      </w:r>
    </w:p>
    <w:p w14:paraId="20D0AE74">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生态系统为其他生态系统服务的产生提供支撑的生态系统功能。</w:t>
      </w:r>
    </w:p>
    <w:p w14:paraId="37F0F357">
      <w:pPr>
        <w:pStyle w:val="4"/>
        <w:rPr>
          <w:rFonts w:ascii="Times New Roman" w:hAnsi="Times New Roman"/>
          <w:b/>
          <w:bCs/>
          <w:color w:val="000000" w:themeColor="text1"/>
        </w:rPr>
      </w:pPr>
      <w:r>
        <w:rPr>
          <w:rFonts w:hint="eastAsia" w:ascii="Times New Roman" w:hAnsi="Times New Roman"/>
          <w:color w:val="000000" w:themeColor="text1"/>
        </w:rPr>
        <w:t xml:space="preserve">生态产品  </w:t>
      </w:r>
      <w:r>
        <w:rPr>
          <w:rFonts w:hint="eastAsia" w:ascii="Times New Roman" w:hAnsi="Times New Roman"/>
          <w:b/>
          <w:bCs/>
          <w:color w:val="000000" w:themeColor="text1"/>
        </w:rPr>
        <w:t>ecological product</w:t>
      </w:r>
    </w:p>
    <w:p w14:paraId="31B42606">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生态系统为经济活动和其他人类活动提供且被使用的物质与服务。生态产品包括物质产品、调节服务和文化服务三类。包括清新的空气、清洁的水源和宜人的气候等。</w:t>
      </w:r>
    </w:p>
    <w:p w14:paraId="672390B7">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w:t>
      </w:r>
      <w:r>
        <w:rPr>
          <w:rFonts w:hint="eastAsia" w:ascii="Times New Roman" w:hAnsi="Times New Roman" w:cs="Times New Roman"/>
          <w:color w:val="000000" w:themeColor="text1"/>
          <w:szCs w:val="21"/>
        </w:rPr>
        <w:t>GB/T 46869</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3.3</w:t>
      </w:r>
      <w:r>
        <w:rPr>
          <w:rFonts w:ascii="Times New Roman" w:hAnsi="Times New Roman" w:cs="Times New Roman"/>
          <w:color w:val="000000" w:themeColor="text1"/>
          <w:szCs w:val="21"/>
        </w:rPr>
        <w:t>定义]</w:t>
      </w:r>
    </w:p>
    <w:p w14:paraId="26A8BD67">
      <w:pPr>
        <w:pStyle w:val="4"/>
        <w:rPr>
          <w:rFonts w:ascii="Times New Roman" w:hAnsi="Times New Roman"/>
          <w:b/>
          <w:bCs/>
          <w:color w:val="000000" w:themeColor="text1"/>
        </w:rPr>
      </w:pPr>
      <w:r>
        <w:rPr>
          <w:rFonts w:hint="eastAsia" w:ascii="Times New Roman" w:hAnsi="Times New Roman"/>
          <w:color w:val="000000" w:themeColor="text1"/>
        </w:rPr>
        <w:t xml:space="preserve">生态产品总值  </w:t>
      </w:r>
      <w:r>
        <w:rPr>
          <w:rFonts w:hint="eastAsia" w:ascii="Times New Roman" w:hAnsi="Times New Roman"/>
          <w:b/>
          <w:bCs/>
          <w:color w:val="000000" w:themeColor="text1"/>
        </w:rPr>
        <w:t>gross ecosystem product</w:t>
      </w:r>
    </w:p>
    <w:p w14:paraId="23417F1A">
      <w:pPr>
        <w:spacing w:line="360" w:lineRule="auto"/>
        <w:ind w:firstLine="42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又称“生态系统生产总值”。指一定区域内各类生态系统在核算期内提供的所有生态产品的货币价值之和，减去来自该区域外生态产品价值。</w:t>
      </w:r>
    </w:p>
    <w:p w14:paraId="2FFDDD5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[来源：</w:t>
      </w:r>
      <w:r>
        <w:rPr>
          <w:rFonts w:hint="eastAsia" w:ascii="Times New Roman" w:hAnsi="Times New Roman" w:cs="Times New Roman"/>
          <w:color w:val="000000" w:themeColor="text1"/>
          <w:szCs w:val="21"/>
        </w:rPr>
        <w:t>GB/T 46869</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3.4</w:t>
      </w:r>
      <w:r>
        <w:rPr>
          <w:rFonts w:ascii="Times New Roman" w:hAnsi="Times New Roman" w:cs="Times New Roman"/>
          <w:color w:val="000000" w:themeColor="text1"/>
          <w:szCs w:val="21"/>
        </w:rPr>
        <w:t>定义]</w:t>
      </w:r>
    </w:p>
    <w:p w14:paraId="5EE1F939">
      <w:pPr>
        <w:widowControl/>
        <w:spacing w:before="312" w:beforeLines="100" w:after="312" w:afterLines="100"/>
        <w:outlineLvl w:val="1"/>
        <w:rPr>
          <w:rFonts w:ascii="Times New Roman" w:hAnsi="Times New Roman" w:eastAsia="黑体" w:cs="Times New Roman"/>
          <w:color w:val="000000" w:themeColor="text1"/>
          <w:kern w:val="0"/>
          <w:szCs w:val="20"/>
        </w:rPr>
      </w:pPr>
      <w:bookmarkStart w:id="66" w:name="_Toc229777149"/>
      <w:r>
        <w:rPr>
          <w:rFonts w:hint="eastAsia" w:ascii="Times New Roman" w:hAnsi="Times New Roman" w:eastAsia="黑体" w:cs="Times New Roman"/>
          <w:color w:val="000000" w:themeColor="text1"/>
          <w:kern w:val="0"/>
          <w:szCs w:val="20"/>
        </w:rPr>
        <w:t>8 物种层面的术语</w:t>
      </w:r>
      <w:bookmarkEnd w:id="66"/>
    </w:p>
    <w:p w14:paraId="181F52E9">
      <w:pPr>
        <w:pStyle w:val="4"/>
        <w:rPr>
          <w:rFonts w:ascii="Times New Roman" w:hAnsi="Times New Roman"/>
          <w:b/>
          <w:bCs/>
          <w:color w:val="000000" w:themeColor="text1"/>
        </w:rPr>
      </w:pPr>
      <w:r>
        <w:rPr>
          <w:rFonts w:hint="eastAsia" w:ascii="Times New Roman" w:hAnsi="Times New Roman"/>
          <w:color w:val="000000" w:themeColor="text1"/>
        </w:rPr>
        <w:t xml:space="preserve">物种分布区  </w:t>
      </w:r>
      <w:r>
        <w:rPr>
          <w:rFonts w:hint="eastAsia" w:ascii="Times New Roman" w:hAnsi="Times New Roman"/>
          <w:b/>
          <w:bCs/>
          <w:color w:val="000000" w:themeColor="text1"/>
        </w:rPr>
        <w:t>species range</w:t>
      </w:r>
    </w:p>
    <w:p w14:paraId="10304B51">
      <w:pPr>
        <w:spacing w:line="360" w:lineRule="auto"/>
        <w:ind w:firstLine="420"/>
        <w:rPr>
          <w:rFonts w:ascii="Times New Roman" w:hAnsi="Times New Roman"/>
          <w:color w:val="000000" w:themeColor="text1"/>
        </w:rPr>
      </w:pPr>
      <w:r>
        <w:rPr>
          <w:rFonts w:hint="eastAsia" w:ascii="Times New Roman" w:hAnsi="Times New Roman"/>
          <w:color w:val="000000" w:themeColor="text1"/>
        </w:rPr>
        <w:t>物种的地理分布范围，即某一物种在地球表面出现的地理区域。</w:t>
      </w:r>
    </w:p>
    <w:p w14:paraId="4FC79A7E">
      <w:pPr>
        <w:pStyle w:val="4"/>
        <w:rPr>
          <w:rFonts w:ascii="Times New Roman" w:hAnsi="Times New Roman"/>
          <w:b/>
          <w:bCs/>
          <w:color w:val="000000" w:themeColor="text1"/>
        </w:rPr>
      </w:pPr>
      <w:r>
        <w:rPr>
          <w:rFonts w:hint="eastAsia" w:ascii="Times New Roman" w:hAnsi="Times New Roman"/>
          <w:color w:val="000000" w:themeColor="text1"/>
        </w:rPr>
        <w:t xml:space="preserve">优势种  </w:t>
      </w:r>
      <w:r>
        <w:rPr>
          <w:rFonts w:hint="eastAsia" w:ascii="Times New Roman" w:hAnsi="Times New Roman"/>
          <w:b/>
          <w:bCs/>
          <w:color w:val="000000" w:themeColor="text1"/>
        </w:rPr>
        <w:t>dominant species</w:t>
      </w:r>
    </w:p>
    <w:p w14:paraId="76A7808D">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又称“建群种”。指在群落中数量多、生物量大、覆盖度高，且对群落结构的形成和环境的塑造具有显著控制作用的物种。</w:t>
      </w:r>
    </w:p>
    <w:p w14:paraId="14829245">
      <w:pPr>
        <w:pStyle w:val="4"/>
        <w:rPr>
          <w:rFonts w:ascii="Times New Roman" w:hAnsi="Times New Roman"/>
          <w:b/>
          <w:bCs/>
          <w:color w:val="000000" w:themeColor="text1"/>
        </w:rPr>
      </w:pPr>
      <w:r>
        <w:rPr>
          <w:rFonts w:hint="eastAsia" w:ascii="Times New Roman" w:hAnsi="Times New Roman"/>
          <w:color w:val="000000" w:themeColor="text1"/>
        </w:rPr>
        <w:t xml:space="preserve">先锋种  </w:t>
      </w:r>
      <w:r>
        <w:rPr>
          <w:rFonts w:hint="eastAsia" w:ascii="Times New Roman" w:hAnsi="Times New Roman"/>
          <w:b/>
          <w:bCs/>
          <w:color w:val="000000" w:themeColor="text1"/>
        </w:rPr>
        <w:t>pioneer species</w:t>
      </w:r>
    </w:p>
    <w:p w14:paraId="220859F9">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指在演替初期，最先在裸地（如火烧迹地、弃耕地、滑坡后裸露的岩石或矿山废弃地）定居并生长发育的物种。</w:t>
      </w:r>
    </w:p>
    <w:p w14:paraId="089E994C">
      <w:pPr>
        <w:pStyle w:val="4"/>
        <w:rPr>
          <w:rFonts w:ascii="Times New Roman" w:hAnsi="Times New Roman"/>
          <w:b/>
          <w:bCs/>
          <w:color w:val="000000" w:themeColor="text1"/>
        </w:rPr>
      </w:pPr>
      <w:r>
        <w:rPr>
          <w:rFonts w:hint="eastAsia" w:ascii="Times New Roman" w:hAnsi="Times New Roman"/>
          <w:color w:val="000000" w:themeColor="text1"/>
        </w:rPr>
        <w:t xml:space="preserve">旗舰种  </w:t>
      </w:r>
      <w:r>
        <w:rPr>
          <w:rFonts w:hint="eastAsia" w:ascii="Times New Roman" w:hAnsi="Times New Roman"/>
          <w:b/>
          <w:bCs/>
          <w:color w:val="000000" w:themeColor="text1"/>
        </w:rPr>
        <w:t>flagship species</w:t>
      </w:r>
    </w:p>
    <w:p w14:paraId="711C2836">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指那些能够吸引公众关注、具有特殊魅力</w:t>
      </w:r>
      <w:r>
        <w:rPr>
          <w:rFonts w:hint="eastAsia" w:ascii="Times New Roman" w:hAnsi="Times New Roman" w:cs="Times New Roman"/>
          <w:color w:val="000000" w:themeColor="text1"/>
        </w:rPr>
        <w:t>、</w:t>
      </w:r>
      <w:r>
        <w:rPr>
          <w:rFonts w:ascii="Times New Roman" w:hAnsi="Times New Roman" w:cs="Times New Roman"/>
          <w:color w:val="000000" w:themeColor="text1"/>
        </w:rPr>
        <w:t>文化价值</w:t>
      </w:r>
      <w:r>
        <w:rPr>
          <w:rFonts w:hint="eastAsia" w:ascii="Times New Roman" w:hAnsi="Times New Roman" w:cs="Times New Roman"/>
          <w:color w:val="000000" w:themeColor="text1"/>
        </w:rPr>
        <w:t>和较高保护价值</w:t>
      </w:r>
      <w:r>
        <w:rPr>
          <w:rFonts w:ascii="Times New Roman" w:hAnsi="Times New Roman" w:cs="Times New Roman"/>
          <w:color w:val="000000" w:themeColor="text1"/>
        </w:rPr>
        <w:t>的物种</w:t>
      </w:r>
      <w:r>
        <w:rPr>
          <w:rFonts w:hint="eastAsia" w:ascii="Times New Roman" w:hAnsi="Times New Roman" w:cs="Times New Roman"/>
          <w:color w:val="000000" w:themeColor="text1"/>
        </w:rPr>
        <w:t>。</w:t>
      </w:r>
    </w:p>
    <w:p w14:paraId="4481F920">
      <w:pPr>
        <w:pStyle w:val="4"/>
        <w:rPr>
          <w:rFonts w:ascii="Times New Roman" w:hAnsi="Times New Roman"/>
          <w:b/>
          <w:bCs/>
          <w:color w:val="000000" w:themeColor="text1"/>
        </w:rPr>
      </w:pPr>
      <w:r>
        <w:rPr>
          <w:rFonts w:hint="eastAsia" w:ascii="Times New Roman" w:hAnsi="Times New Roman"/>
          <w:color w:val="000000" w:themeColor="text1"/>
        </w:rPr>
        <w:t xml:space="preserve">伞护（域）种  </w:t>
      </w:r>
      <w:r>
        <w:rPr>
          <w:rFonts w:hint="eastAsia" w:ascii="Times New Roman" w:hAnsi="Times New Roman"/>
          <w:b/>
          <w:bCs/>
          <w:color w:val="000000" w:themeColor="text1"/>
        </w:rPr>
        <w:t>umbrella species</w:t>
      </w:r>
    </w:p>
    <w:p w14:paraId="3016045D">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指生存空间需求极大，或对生境质量要求极高的物种</w:t>
      </w:r>
      <w:r>
        <w:rPr>
          <w:rFonts w:hint="eastAsia" w:ascii="Times New Roman" w:hAnsi="Times New Roman" w:cs="Times New Roman"/>
          <w:color w:val="000000" w:themeColor="text1"/>
        </w:rPr>
        <w:t>；</w:t>
      </w:r>
      <w:r>
        <w:rPr>
          <w:rFonts w:ascii="Times New Roman" w:hAnsi="Times New Roman" w:cs="Times New Roman"/>
          <w:color w:val="000000" w:themeColor="text1"/>
        </w:rPr>
        <w:t>保护了这类物种及其生境，就随之顺便保护了与其同生境的其他大量物种。</w:t>
      </w:r>
    </w:p>
    <w:p w14:paraId="6DF1DF9C">
      <w:pPr>
        <w:pStyle w:val="4"/>
        <w:rPr>
          <w:rFonts w:ascii="Times New Roman" w:hAnsi="Times New Roman"/>
          <w:b/>
          <w:bCs/>
          <w:color w:val="000000" w:themeColor="text1"/>
        </w:rPr>
      </w:pPr>
      <w:r>
        <w:rPr>
          <w:rFonts w:hint="eastAsia" w:ascii="Times New Roman" w:hAnsi="Times New Roman"/>
          <w:color w:val="000000" w:themeColor="text1"/>
        </w:rPr>
        <w:t xml:space="preserve">特有种  </w:t>
      </w:r>
      <w:r>
        <w:rPr>
          <w:rFonts w:hint="eastAsia" w:ascii="Times New Roman" w:hAnsi="Times New Roman"/>
          <w:b/>
          <w:bCs/>
          <w:color w:val="000000" w:themeColor="text1"/>
        </w:rPr>
        <w:t>endemic species</w:t>
      </w:r>
    </w:p>
    <w:p w14:paraId="6CE91BC0">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仅分布在特定地理区域（如某座山脉、岛屿或国家）内的物种，在该区域外没有自然分布。</w:t>
      </w:r>
    </w:p>
    <w:p w14:paraId="76034759">
      <w:pPr>
        <w:pStyle w:val="4"/>
        <w:rPr>
          <w:rFonts w:ascii="Times New Roman" w:hAnsi="Times New Roman"/>
          <w:b/>
          <w:bCs/>
          <w:color w:val="000000" w:themeColor="text1"/>
        </w:rPr>
      </w:pPr>
      <w:r>
        <w:rPr>
          <w:rFonts w:hint="eastAsia" w:ascii="Times New Roman" w:hAnsi="Times New Roman"/>
          <w:color w:val="000000" w:themeColor="text1"/>
        </w:rPr>
        <w:t xml:space="preserve">关键种  </w:t>
      </w:r>
      <w:r>
        <w:rPr>
          <w:rFonts w:hint="eastAsia" w:ascii="Times New Roman" w:hAnsi="Times New Roman"/>
          <w:b/>
          <w:bCs/>
          <w:color w:val="000000" w:themeColor="text1"/>
        </w:rPr>
        <w:t>keystone species</w:t>
      </w:r>
    </w:p>
    <w:p w14:paraId="37B03112">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但对维持群落</w:t>
      </w:r>
      <w:r>
        <w:rPr>
          <w:rFonts w:hint="eastAsia" w:ascii="Times New Roman" w:hAnsi="Times New Roman" w:cs="Times New Roman"/>
          <w:color w:val="000000" w:themeColor="text1"/>
        </w:rPr>
        <w:t>或生态系统</w:t>
      </w:r>
      <w:r>
        <w:rPr>
          <w:rFonts w:ascii="Times New Roman" w:hAnsi="Times New Roman" w:cs="Times New Roman"/>
          <w:color w:val="000000" w:themeColor="text1"/>
        </w:rPr>
        <w:t>结构和功能具有超越比例影响的物种。</w:t>
      </w:r>
    </w:p>
    <w:p w14:paraId="3761E80C">
      <w:pPr>
        <w:pStyle w:val="4"/>
        <w:rPr>
          <w:rFonts w:ascii="Times New Roman" w:hAnsi="Times New Roman"/>
          <w:b/>
          <w:bCs/>
          <w:color w:val="000000" w:themeColor="text1"/>
        </w:rPr>
      </w:pPr>
      <w:r>
        <w:rPr>
          <w:rFonts w:hint="eastAsia" w:ascii="Times New Roman" w:hAnsi="Times New Roman"/>
          <w:color w:val="000000" w:themeColor="text1"/>
        </w:rPr>
        <w:t xml:space="preserve">指示物种  </w:t>
      </w:r>
      <w:r>
        <w:rPr>
          <w:rFonts w:hint="eastAsia" w:ascii="Times New Roman" w:hAnsi="Times New Roman"/>
          <w:b/>
          <w:bCs/>
          <w:color w:val="000000" w:themeColor="text1"/>
        </w:rPr>
        <w:t>indicator species</w:t>
      </w:r>
    </w:p>
    <w:p w14:paraId="22C16002">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指对环境变化高度敏感，其存在、数量或行为能反映特定环境条件或生态系统健康状况的物种。</w:t>
      </w:r>
    </w:p>
    <w:p w14:paraId="5C8A0749">
      <w:pPr>
        <w:pStyle w:val="4"/>
        <w:rPr>
          <w:rFonts w:ascii="Times New Roman" w:hAnsi="Times New Roman"/>
          <w:b/>
          <w:bCs/>
          <w:color w:val="000000" w:themeColor="text1"/>
        </w:rPr>
      </w:pPr>
      <w:r>
        <w:rPr>
          <w:rFonts w:hint="eastAsia" w:ascii="Times New Roman" w:hAnsi="Times New Roman"/>
          <w:color w:val="000000" w:themeColor="text1"/>
        </w:rPr>
        <w:t xml:space="preserve">稀有种  </w:t>
      </w:r>
      <w:r>
        <w:rPr>
          <w:rFonts w:hint="eastAsia" w:ascii="Times New Roman" w:hAnsi="Times New Roman"/>
          <w:b/>
          <w:bCs/>
          <w:color w:val="000000" w:themeColor="text1"/>
        </w:rPr>
        <w:t>rare species</w:t>
      </w:r>
    </w:p>
    <w:p w14:paraId="36467641">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指种群数量极少，或者分布极其零星、密度极低的物种。</w:t>
      </w:r>
    </w:p>
    <w:p w14:paraId="7676141B">
      <w:pPr>
        <w:pStyle w:val="4"/>
        <w:rPr>
          <w:rFonts w:ascii="Times New Roman" w:hAnsi="Times New Roman"/>
          <w:b/>
          <w:bCs/>
          <w:color w:val="000000" w:themeColor="text1"/>
        </w:rPr>
      </w:pPr>
      <w:r>
        <w:rPr>
          <w:rFonts w:hint="eastAsia" w:ascii="Times New Roman" w:hAnsi="Times New Roman"/>
          <w:color w:val="000000" w:themeColor="text1"/>
        </w:rPr>
        <w:t xml:space="preserve">濒危物种  </w:t>
      </w:r>
      <w:r>
        <w:rPr>
          <w:rFonts w:hint="eastAsia" w:ascii="Times New Roman" w:hAnsi="Times New Roman"/>
          <w:b/>
          <w:bCs/>
          <w:color w:val="000000" w:themeColor="text1"/>
        </w:rPr>
        <w:t>endangered species</w:t>
      </w:r>
    </w:p>
    <w:p w14:paraId="017BE8B7">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指由于生境丧失、过度开发或环境改变等原因，导致种群数量锐减，面临近期灭绝风险的物种。</w:t>
      </w:r>
    </w:p>
    <w:p w14:paraId="72C7166C">
      <w:pPr>
        <w:pStyle w:val="4"/>
        <w:rPr>
          <w:rFonts w:ascii="Times New Roman" w:hAnsi="Times New Roman"/>
          <w:b/>
          <w:bCs/>
          <w:color w:val="000000" w:themeColor="text1"/>
        </w:rPr>
      </w:pPr>
      <w:r>
        <w:rPr>
          <w:rFonts w:hint="eastAsia" w:ascii="Times New Roman" w:hAnsi="Times New Roman"/>
          <w:color w:val="000000" w:themeColor="text1"/>
        </w:rPr>
        <w:t xml:space="preserve">外来物种  </w:t>
      </w:r>
      <w:r>
        <w:rPr>
          <w:rFonts w:hint="eastAsia" w:ascii="Times New Roman" w:hAnsi="Times New Roman"/>
          <w:b/>
          <w:bCs/>
          <w:color w:val="000000" w:themeColor="text1"/>
        </w:rPr>
        <w:t>a</w:t>
      </w:r>
      <w:r>
        <w:rPr>
          <w:rFonts w:ascii="Times New Roman" w:hAnsi="Times New Roman"/>
          <w:b/>
          <w:bCs/>
          <w:color w:val="000000" w:themeColor="text1"/>
        </w:rPr>
        <w:t xml:space="preserve">lien </w:t>
      </w:r>
      <w:r>
        <w:rPr>
          <w:rFonts w:hint="eastAsia" w:ascii="Times New Roman" w:hAnsi="Times New Roman"/>
          <w:b/>
          <w:bCs/>
          <w:color w:val="000000" w:themeColor="text1"/>
        </w:rPr>
        <w:t>(n</w:t>
      </w:r>
      <w:r>
        <w:rPr>
          <w:rFonts w:ascii="Times New Roman" w:hAnsi="Times New Roman"/>
          <w:b/>
          <w:bCs/>
          <w:color w:val="000000" w:themeColor="text1"/>
        </w:rPr>
        <w:t>on-native</w:t>
      </w:r>
      <w:r>
        <w:rPr>
          <w:rFonts w:hint="eastAsia" w:ascii="Times New Roman" w:hAnsi="Times New Roman"/>
          <w:b/>
          <w:bCs/>
          <w:color w:val="000000" w:themeColor="text1"/>
        </w:rPr>
        <w:t xml:space="preserve">) </w:t>
      </w:r>
      <w:r>
        <w:rPr>
          <w:rFonts w:ascii="Times New Roman" w:hAnsi="Times New Roman"/>
          <w:b/>
          <w:bCs/>
          <w:color w:val="000000" w:themeColor="text1"/>
        </w:rPr>
        <w:t>species</w:t>
      </w:r>
    </w:p>
    <w:p w14:paraId="27BE42AE">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指超出其自然原生分布范围，通过人为有意引种、无意携带或自然扩散等方式，进入某一区域生态系统的物种</w:t>
      </w:r>
      <w:r>
        <w:rPr>
          <w:rFonts w:hint="eastAsia" w:ascii="Times New Roman" w:hAnsi="Times New Roman" w:cs="Times New Roman"/>
          <w:color w:val="000000" w:themeColor="text1"/>
        </w:rPr>
        <w:t>。</w:t>
      </w:r>
    </w:p>
    <w:p w14:paraId="7972DE89">
      <w:pPr>
        <w:pStyle w:val="4"/>
        <w:rPr>
          <w:rFonts w:ascii="Times New Roman" w:hAnsi="Times New Roman"/>
          <w:b/>
          <w:bCs/>
          <w:color w:val="000000" w:themeColor="text1"/>
        </w:rPr>
      </w:pPr>
      <w:r>
        <w:rPr>
          <w:rFonts w:ascii="Times New Roman" w:hAnsi="Times New Roman"/>
          <w:color w:val="000000" w:themeColor="text1"/>
        </w:rPr>
        <w:t>入侵种</w:t>
      </w:r>
      <w:r>
        <w:rPr>
          <w:rFonts w:hint="eastAsia" w:ascii="Times New Roman" w:hAnsi="Times New Roman"/>
          <w:color w:val="000000" w:themeColor="text1"/>
        </w:rPr>
        <w:t xml:space="preserve">  </w:t>
      </w:r>
      <w:r>
        <w:rPr>
          <w:rFonts w:hint="eastAsia" w:ascii="Times New Roman" w:hAnsi="Times New Roman"/>
          <w:b/>
          <w:bCs/>
          <w:color w:val="000000" w:themeColor="text1"/>
        </w:rPr>
        <w:t>i</w:t>
      </w:r>
      <w:r>
        <w:rPr>
          <w:rFonts w:ascii="Times New Roman" w:hAnsi="Times New Roman"/>
          <w:b/>
          <w:bCs/>
          <w:color w:val="000000" w:themeColor="text1"/>
        </w:rPr>
        <w:t xml:space="preserve">nvasive </w:t>
      </w:r>
      <w:r>
        <w:rPr>
          <w:rFonts w:hint="eastAsia" w:ascii="Times New Roman" w:hAnsi="Times New Roman"/>
          <w:b/>
          <w:bCs/>
          <w:color w:val="000000" w:themeColor="text1"/>
        </w:rPr>
        <w:t>s</w:t>
      </w:r>
      <w:r>
        <w:rPr>
          <w:rFonts w:ascii="Times New Roman" w:hAnsi="Times New Roman"/>
          <w:b/>
          <w:bCs/>
          <w:color w:val="000000" w:themeColor="text1"/>
        </w:rPr>
        <w:t>pecies</w:t>
      </w:r>
    </w:p>
    <w:p w14:paraId="705B802C">
      <w:pPr>
        <w:pStyle w:val="34"/>
        <w:spacing w:line="360" w:lineRule="auto"/>
        <w:rPr>
          <w:rFonts w:ascii="Times New Roman" w:hAnsi="Times New Roman" w:cs="Times New Roman"/>
          <w:color w:val="000000" w:themeColor="text1"/>
        </w:rPr>
      </w:pPr>
      <w:r>
        <w:rPr>
          <w:rFonts w:ascii="Times New Roman" w:hAnsi="Times New Roman" w:cs="Times New Roman"/>
          <w:color w:val="000000" w:themeColor="text1"/>
        </w:rPr>
        <w:t>指被有意或无意引入到其自然分布范围之外的生境，并对迁入地的生态系统、经济、社会或人体健康造成负面影响的物种。</w:t>
      </w:r>
    </w:p>
    <w:p w14:paraId="2CC39D6B">
      <w:pPr>
        <w:pStyle w:val="4"/>
        <w:rPr>
          <w:rFonts w:ascii="Times New Roman" w:hAnsi="Times New Roman"/>
          <w:b/>
          <w:bCs/>
          <w:color w:val="000000" w:themeColor="text1"/>
        </w:rPr>
      </w:pPr>
      <w:r>
        <w:rPr>
          <w:rFonts w:hint="eastAsia" w:ascii="Times New Roman" w:hAnsi="Times New Roman"/>
          <w:color w:val="000000" w:themeColor="text1"/>
        </w:rPr>
        <w:t xml:space="preserve">有害物种  </w:t>
      </w:r>
      <w:r>
        <w:rPr>
          <w:rFonts w:hint="eastAsia" w:ascii="Times New Roman" w:hAnsi="Times New Roman"/>
          <w:b/>
          <w:bCs/>
          <w:color w:val="000000" w:themeColor="text1"/>
        </w:rPr>
        <w:t>harmful (noxious) species</w:t>
      </w:r>
    </w:p>
    <w:p w14:paraId="1F77D8BA">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它指的是那些对人类健康、经济生产（农林牧渔）、基础设施或生态系统功能产生显著负面影响的生物。有害物种可以是外来的，也可以是本土种</w:t>
      </w:r>
    </w:p>
    <w:p w14:paraId="2D26CD26">
      <w:pPr>
        <w:pStyle w:val="4"/>
        <w:rPr>
          <w:rFonts w:ascii="Times New Roman" w:hAnsi="Times New Roman"/>
          <w:b/>
          <w:bCs/>
          <w:color w:val="000000" w:themeColor="text1"/>
        </w:rPr>
      </w:pPr>
      <w:r>
        <w:rPr>
          <w:rFonts w:hint="eastAsia" w:ascii="Times New Roman" w:hAnsi="Times New Roman"/>
          <w:color w:val="000000" w:themeColor="text1"/>
        </w:rPr>
        <w:t xml:space="preserve">极小种群 </w:t>
      </w:r>
      <w:r>
        <w:rPr>
          <w:rFonts w:hint="eastAsia" w:ascii="Times New Roman" w:hAnsi="Times New Roman"/>
          <w:b/>
          <w:bCs/>
          <w:color w:val="000000" w:themeColor="text1"/>
        </w:rPr>
        <w:t>extremely small population</w:t>
      </w:r>
    </w:p>
    <w:p w14:paraId="522552FE">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分布地域狭窄，种群退化，个体数量极少，已经低于稳定存活界限而随时濒临灭绝的小种群。</w:t>
      </w:r>
    </w:p>
    <w:p w14:paraId="63CA030E">
      <w:pPr>
        <w:pStyle w:val="4"/>
        <w:rPr>
          <w:rFonts w:ascii="Times New Roman" w:hAnsi="Times New Roman"/>
          <w:color w:val="000000" w:themeColor="text1"/>
        </w:rPr>
      </w:pPr>
      <w:r>
        <w:rPr>
          <w:rFonts w:hint="eastAsia" w:ascii="Times New Roman" w:hAnsi="Times New Roman"/>
          <w:color w:val="000000" w:themeColor="text1"/>
        </w:rPr>
        <w:t xml:space="preserve">最小存活种群  </w:t>
      </w:r>
      <w:r>
        <w:rPr>
          <w:rFonts w:hint="eastAsia" w:ascii="Times New Roman" w:hAnsi="Times New Roman"/>
          <w:b/>
          <w:bCs/>
          <w:color w:val="000000" w:themeColor="text1"/>
        </w:rPr>
        <w:t>minimum viable population</w:t>
      </w:r>
    </w:p>
    <w:p w14:paraId="496AE872">
      <w:pPr>
        <w:pStyle w:val="34"/>
        <w:spacing w:line="360" w:lineRule="auto"/>
        <w:rPr>
          <w:rFonts w:ascii="Times New Roman" w:hAnsi="Times New Roman" w:cs="Times New Roman"/>
          <w:color w:val="000000" w:themeColor="text1"/>
        </w:rPr>
      </w:pPr>
      <w:r>
        <w:rPr>
          <w:rFonts w:hint="eastAsia" w:ascii="Times New Roman" w:hAnsi="Times New Roman" w:cs="Times New Roman"/>
          <w:color w:val="000000" w:themeColor="text1"/>
        </w:rPr>
        <w:t>在种群统计随机性、遗传随机性、环境随机性和自然灾害等因素影响下，保证种群在给定时间内以较高存活概率生存所需的最小种群数量。</w:t>
      </w:r>
    </w:p>
    <w:p w14:paraId="0024C5E0">
      <w:pPr>
        <w:pStyle w:val="4"/>
        <w:rPr>
          <w:rFonts w:ascii="Times New Roman" w:hAnsi="Times New Roman"/>
          <w:b/>
          <w:bCs/>
          <w:color w:val="000000" w:themeColor="text1"/>
        </w:rPr>
      </w:pPr>
      <w:r>
        <w:rPr>
          <w:rFonts w:ascii="Times New Roman" w:hAnsi="Times New Roman"/>
          <w:color w:val="000000" w:themeColor="text1"/>
        </w:rPr>
        <w:t>生境质量</w:t>
      </w:r>
      <w:r>
        <w:rPr>
          <w:rFonts w:hint="eastAsia" w:ascii="Times New Roman" w:hAnsi="Times New Roman"/>
          <w:color w:val="000000" w:themeColor="text1"/>
        </w:rPr>
        <w:t xml:space="preserve">  </w:t>
      </w:r>
      <w:r>
        <w:rPr>
          <w:rFonts w:hint="eastAsia" w:ascii="Times New Roman" w:hAnsi="Times New Roman"/>
          <w:b/>
          <w:bCs/>
          <w:color w:val="000000" w:themeColor="text1"/>
        </w:rPr>
        <w:t>habitate quality</w:t>
      </w:r>
    </w:p>
    <w:p w14:paraId="1DC7DE1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指生态环境为生物提供适合生存条件的能力。</w:t>
      </w:r>
    </w:p>
    <w:p w14:paraId="3596BA12">
      <w:pPr>
        <w:pStyle w:val="4"/>
        <w:rPr>
          <w:rFonts w:ascii="Times New Roman" w:hAnsi="Times New Roman"/>
          <w:b/>
          <w:bCs/>
          <w:color w:val="000000" w:themeColor="text1"/>
        </w:rPr>
      </w:pPr>
      <w:r>
        <w:rPr>
          <w:rFonts w:ascii="Times New Roman" w:hAnsi="Times New Roman"/>
          <w:color w:val="000000" w:themeColor="text1"/>
        </w:rPr>
        <w:t xml:space="preserve">种源区  </w:t>
      </w:r>
      <w:r>
        <w:rPr>
          <w:rFonts w:ascii="Times New Roman" w:hAnsi="Times New Roman"/>
          <w:b/>
          <w:bCs/>
          <w:color w:val="000000" w:themeColor="text1"/>
        </w:rPr>
        <w:t>provenance area or zone</w:t>
      </w:r>
    </w:p>
    <w:p w14:paraId="5C61C15F">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指一个繁殖体采集区域，在该区域内进行繁殖体的转移（或调配），通常被认为能够较好地保留当地物种已经适应环境的优良性状。</w:t>
      </w:r>
    </w:p>
    <w:p w14:paraId="1D02A0CA">
      <w:pPr>
        <w:pStyle w:val="4"/>
        <w:rPr>
          <w:rFonts w:ascii="Times New Roman" w:hAnsi="Times New Roman"/>
          <w:color w:val="000000" w:themeColor="text1"/>
        </w:rPr>
      </w:pPr>
      <w:r>
        <w:rPr>
          <w:rFonts w:ascii="Times New Roman" w:hAnsi="Times New Roman"/>
          <w:color w:val="000000" w:themeColor="text1"/>
        </w:rPr>
        <w:t>种子调拨区</w:t>
      </w:r>
      <w:r>
        <w:rPr>
          <w:rFonts w:hint="eastAsia" w:ascii="Times New Roman" w:hAnsi="Times New Roman"/>
          <w:color w:val="000000" w:themeColor="text1"/>
        </w:rPr>
        <w:t xml:space="preserve">  </w:t>
      </w:r>
      <w:r>
        <w:rPr>
          <w:rFonts w:ascii="Times New Roman" w:hAnsi="Times New Roman"/>
          <w:b/>
          <w:bCs/>
          <w:color w:val="000000" w:themeColor="text1"/>
        </w:rPr>
        <w:t>seed transfer area</w:t>
      </w:r>
    </w:p>
    <w:p w14:paraId="08DF2C6B">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一个确定的地理区域，在这个区域内，预计种子能够在没有不利适应度影响的情况下移动。</w:t>
      </w:r>
    </w:p>
    <w:p w14:paraId="3FBD9D5A">
      <w:pPr>
        <w:pStyle w:val="4"/>
        <w:rPr>
          <w:rFonts w:ascii="Times New Roman" w:hAnsi="Times New Roman"/>
          <w:b/>
          <w:bCs/>
          <w:color w:val="000000" w:themeColor="text1"/>
        </w:rPr>
      </w:pPr>
      <w:r>
        <w:rPr>
          <w:rFonts w:hint="eastAsia" w:ascii="Times New Roman" w:hAnsi="Times New Roman"/>
          <w:color w:val="000000" w:themeColor="text1"/>
        </w:rPr>
        <w:t>增补（</w:t>
      </w:r>
      <w:r>
        <w:rPr>
          <w:rFonts w:ascii="Times New Roman" w:hAnsi="Times New Roman"/>
          <w:color w:val="000000" w:themeColor="text1"/>
        </w:rPr>
        <w:t>招募</w:t>
      </w:r>
      <w:r>
        <w:rPr>
          <w:rFonts w:hint="eastAsia" w:ascii="Times New Roman" w:hAnsi="Times New Roman"/>
          <w:color w:val="000000" w:themeColor="text1"/>
        </w:rPr>
        <w:t xml:space="preserve">）  </w:t>
      </w:r>
      <w:r>
        <w:rPr>
          <w:rFonts w:ascii="Times New Roman" w:hAnsi="Times New Roman"/>
          <w:b/>
          <w:bCs/>
          <w:color w:val="000000" w:themeColor="text1"/>
        </w:rPr>
        <w:t>recruitment</w:t>
      </w:r>
    </w:p>
    <w:p w14:paraId="00906D4C">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w:t>
      </w:r>
      <w:r>
        <w:rPr>
          <w:rFonts w:hint="eastAsia" w:ascii="Times New Roman" w:hAnsi="Times New Roman" w:cs="Times New Roman"/>
          <w:color w:val="000000" w:themeColor="text1"/>
          <w:szCs w:val="21"/>
        </w:rPr>
        <w:t>种群群落</w:t>
      </w:r>
      <w:r>
        <w:rPr>
          <w:rFonts w:ascii="Times New Roman" w:hAnsi="Times New Roman" w:cs="Times New Roman"/>
          <w:color w:val="000000" w:themeColor="text1"/>
          <w:szCs w:val="21"/>
        </w:rPr>
        <w:t>产生下一代生物个体的过程。衡量</w:t>
      </w:r>
      <w:r>
        <w:rPr>
          <w:rFonts w:hint="eastAsia" w:ascii="Times New Roman" w:hAnsi="Times New Roman" w:cs="Times New Roman"/>
          <w:color w:val="000000" w:themeColor="text1"/>
          <w:szCs w:val="21"/>
        </w:rPr>
        <w:t>增补</w:t>
      </w:r>
      <w:r>
        <w:rPr>
          <w:rFonts w:ascii="Times New Roman" w:hAnsi="Times New Roman" w:cs="Times New Roman"/>
          <w:color w:val="000000" w:themeColor="text1"/>
          <w:szCs w:val="21"/>
        </w:rPr>
        <w:t>成效时，不能只看新个体的数量（例如，不能仅仅计算孵化出的幼体或萌发的幼苗总数），而是要看其中有多少能够真正发育成为种群中能够独立生存的个体。</w:t>
      </w:r>
    </w:p>
    <w:p w14:paraId="12800947">
      <w:pPr>
        <w:pStyle w:val="4"/>
        <w:rPr>
          <w:rFonts w:ascii="Times New Roman" w:hAnsi="Times New Roman"/>
          <w:b/>
          <w:bCs/>
          <w:color w:val="000000" w:themeColor="text1"/>
        </w:rPr>
      </w:pPr>
      <w:r>
        <w:rPr>
          <w:rFonts w:ascii="Times New Roman" w:hAnsi="Times New Roman"/>
          <w:color w:val="000000" w:themeColor="text1"/>
        </w:rPr>
        <w:t>繁殖体</w:t>
      </w:r>
      <w:r>
        <w:rPr>
          <w:rFonts w:hint="eastAsia" w:ascii="Times New Roman" w:hAnsi="Times New Roman"/>
          <w:color w:val="000000" w:themeColor="text1"/>
        </w:rPr>
        <w:t xml:space="preserve">  </w:t>
      </w:r>
      <w:r>
        <w:rPr>
          <w:rFonts w:ascii="Times New Roman" w:hAnsi="Times New Roman"/>
          <w:b/>
          <w:bCs/>
          <w:color w:val="000000" w:themeColor="text1"/>
        </w:rPr>
        <w:t>propagule</w:t>
      </w:r>
    </w:p>
    <w:p w14:paraId="3139EB9D">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指任何能够起到繁殖生物体作用的物质（或材料）。植物、动物、真菌以及微生物都会产生繁殖体</w:t>
      </w:r>
      <w:r>
        <w:rPr>
          <w:rFonts w:hint="eastAsia" w:ascii="Times New Roman" w:hAnsi="Times New Roman" w:cs="Times New Roman"/>
          <w:color w:val="000000" w:themeColor="text1"/>
          <w:szCs w:val="21"/>
        </w:rPr>
        <w:t>。</w:t>
      </w:r>
    </w:p>
    <w:p w14:paraId="64EB2B2C">
      <w:pPr>
        <w:pStyle w:val="4"/>
        <w:rPr>
          <w:rFonts w:ascii="Times New Roman" w:hAnsi="Times New Roman"/>
          <w:color w:val="000000" w:themeColor="text1"/>
        </w:rPr>
      </w:pPr>
      <w:r>
        <w:rPr>
          <w:rFonts w:ascii="Times New Roman" w:hAnsi="Times New Roman"/>
          <w:color w:val="000000" w:themeColor="text1"/>
        </w:rPr>
        <w:t>种质</w:t>
      </w:r>
      <w:r>
        <w:rPr>
          <w:rFonts w:hint="eastAsia" w:ascii="Times New Roman" w:hAnsi="Times New Roman"/>
          <w:color w:val="000000" w:themeColor="text1"/>
        </w:rPr>
        <w:t xml:space="preserve">  </w:t>
      </w:r>
      <w:r>
        <w:rPr>
          <w:rFonts w:ascii="Times New Roman" w:hAnsi="Times New Roman"/>
          <w:b/>
          <w:bCs/>
          <w:color w:val="000000" w:themeColor="text1"/>
        </w:rPr>
        <w:t>germplasm</w:t>
      </w:r>
    </w:p>
    <w:p w14:paraId="45B97110">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指植物和动物的各种再生性材料（例如胚胎、种子、营养器官等），这些材料为未来的种群提供了遗传物质的来源。</w:t>
      </w:r>
    </w:p>
    <w:p w14:paraId="05FAE069">
      <w:pPr>
        <w:pStyle w:val="4"/>
        <w:rPr>
          <w:rFonts w:ascii="Times New Roman" w:hAnsi="Times New Roman"/>
          <w:b/>
          <w:bCs/>
          <w:color w:val="000000" w:themeColor="text1"/>
        </w:rPr>
      </w:pPr>
      <w:bookmarkStart w:id="67" w:name="OLE_LINK30"/>
      <w:r>
        <w:rPr>
          <w:rFonts w:ascii="Times New Roman" w:hAnsi="Times New Roman"/>
          <w:color w:val="000000" w:themeColor="text1"/>
        </w:rPr>
        <w:t>基因流</w:t>
      </w:r>
      <w:r>
        <w:rPr>
          <w:rFonts w:hint="eastAsia" w:ascii="Times New Roman" w:hAnsi="Times New Roman"/>
          <w:color w:val="000000" w:themeColor="text1"/>
        </w:rPr>
        <w:t xml:space="preserve">  </w:t>
      </w:r>
      <w:r>
        <w:rPr>
          <w:rFonts w:ascii="Times New Roman" w:hAnsi="Times New Roman"/>
          <w:b/>
          <w:bCs/>
          <w:color w:val="000000" w:themeColor="text1"/>
        </w:rPr>
        <w:t>gene flow</w:t>
      </w:r>
    </w:p>
    <w:p w14:paraId="354D03F2">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指不同个体之间发生的遗传物质交换，它是维持物种种群遗传多样性的关键。</w:t>
      </w:r>
      <w:bookmarkStart w:id="68" w:name="OLE_LINK18"/>
    </w:p>
    <w:bookmarkEnd w:id="68"/>
    <w:p w14:paraId="4D2C8494">
      <w:pPr>
        <w:pStyle w:val="4"/>
        <w:rPr>
          <w:rFonts w:ascii="Times New Roman" w:hAnsi="Times New Roman"/>
          <w:b/>
          <w:bCs/>
          <w:color w:val="000000" w:themeColor="text1"/>
        </w:rPr>
      </w:pPr>
      <w:r>
        <w:rPr>
          <w:rFonts w:ascii="Times New Roman" w:hAnsi="Times New Roman"/>
          <w:color w:val="000000" w:themeColor="text1"/>
        </w:rPr>
        <w:t>功能性状</w:t>
      </w:r>
      <w:r>
        <w:rPr>
          <w:rFonts w:hint="eastAsia" w:ascii="Times New Roman" w:hAnsi="Times New Roman"/>
          <w:color w:val="000000" w:themeColor="text1"/>
        </w:rPr>
        <w:t xml:space="preserve">  </w:t>
      </w:r>
      <w:r>
        <w:rPr>
          <w:rFonts w:ascii="Times New Roman" w:hAnsi="Times New Roman"/>
          <w:b/>
          <w:bCs/>
          <w:color w:val="000000" w:themeColor="text1"/>
        </w:rPr>
        <w:t>functional traits</w:t>
      </w:r>
    </w:p>
    <w:p w14:paraId="5E417D18">
      <w:pPr>
        <w:spacing w:line="360" w:lineRule="auto"/>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指在个体生物的表型中表现出来的形态、生化、生理、结构、物候或行为特征，这些特征被认为与该生物对环境的响应能力，或其对生态系统属性的影响密切相关。</w:t>
      </w:r>
    </w:p>
    <w:p w14:paraId="1168D87D">
      <w:pPr>
        <w:pStyle w:val="34"/>
        <w:spacing w:line="360" w:lineRule="auto"/>
        <w:ind w:firstLine="0" w:firstLineChars="0"/>
        <w:rPr>
          <w:rFonts w:ascii="Times New Roman" w:hAnsi="Times New Roman" w:cs="Times New Roman"/>
          <w:color w:val="000000" w:themeColor="text1"/>
        </w:rPr>
      </w:pPr>
    </w:p>
    <w:p w14:paraId="7E45F3EC">
      <w:pPr>
        <w:spacing w:line="360" w:lineRule="auto"/>
        <w:rPr>
          <w:rFonts w:ascii="Times New Roman" w:hAnsi="Times New Roman" w:cs="Times New Roman"/>
          <w:color w:val="000000" w:themeColor="text1"/>
        </w:rPr>
      </w:pPr>
      <w:r>
        <w:rPr>
          <w:rFonts w:ascii="Times New Roman" w:hAnsi="Times New Roman" w:cs="Times New Roman"/>
          <w:color w:val="000000" w:themeColor="text1"/>
        </w:rPr>
        <w:br w:type="page"/>
      </w:r>
    </w:p>
    <w:bookmarkEnd w:id="67"/>
    <w:p w14:paraId="7E7E9BEF">
      <w:pPr>
        <w:widowControl/>
        <w:spacing w:before="312" w:beforeLines="100" w:after="312" w:afterLines="100"/>
        <w:jc w:val="center"/>
        <w:outlineLvl w:val="1"/>
        <w:rPr>
          <w:rFonts w:ascii="Times New Roman" w:hAnsi="Times New Roman" w:eastAsia="黑体" w:cs="Times New Roman"/>
          <w:b/>
          <w:bCs/>
          <w:color w:val="000000" w:themeColor="text1"/>
          <w:kern w:val="0"/>
          <w:szCs w:val="20"/>
        </w:rPr>
      </w:pPr>
      <w:bookmarkStart w:id="69" w:name="_Toc229777150"/>
      <w:r>
        <w:rPr>
          <w:rFonts w:hint="eastAsia" w:ascii="Times New Roman" w:hAnsi="Times New Roman" w:eastAsia="黑体" w:cs="Times New Roman"/>
          <w:b/>
          <w:bCs/>
          <w:color w:val="000000" w:themeColor="text1"/>
          <w:kern w:val="0"/>
          <w:szCs w:val="20"/>
        </w:rPr>
        <w:t>参考文献</w:t>
      </w:r>
      <w:bookmarkEnd w:id="69"/>
    </w:p>
    <w:p w14:paraId="5DBB15ED">
      <w:pPr>
        <w:pStyle w:val="65"/>
        <w:numPr>
          <w:ilvl w:val="0"/>
          <w:numId w:val="17"/>
        </w:numPr>
        <w:spacing w:line="360" w:lineRule="auto"/>
        <w:ind w:firstLineChars="0"/>
        <w:rPr>
          <w:rFonts w:ascii="Times New Roman" w:hAnsi="Times New Roman" w:cs="Times New Roman"/>
          <w:color w:val="000000" w:themeColor="text1"/>
        </w:rPr>
      </w:pPr>
      <w:r>
        <w:rPr>
          <w:rFonts w:ascii="Times New Roman" w:hAnsi="Times New Roman" w:cs="Times New Roman"/>
          <w:color w:val="000000" w:themeColor="text1"/>
        </w:rPr>
        <w:t>Gann GD, McDonald T, Walder B, Aronson J, Nelson CR, Jonson J, Hallett JG, Eisenberg C, Guariguata MR, Liu J, Hua F,</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Echeverría C, Gonzales E, Shaw N, Decleer K, Dixon KW (2019) International principles and standards for the practice of ecological restoration. Second edition: November 2019. Society for Ecological Restoration, Washington, D.C. 20005 U.S.A.</w:t>
      </w:r>
    </w:p>
    <w:p w14:paraId="65FD6394">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rPr>
        <w:t>Nelson, C.R., Hallett, J.G., Romero Montoya, A.E., Andrade, A., Besacier, C., Boerger, V., Bouazza, K., Chazdon,</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R., Cohen-Shacham, E., Danano, D., Diederichsen, A., Fernandez, Y., Gann, G.D., Gonzales, E.K., Gruca,</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M., Guariguata, M.R., Gutierrez, V., Hancock, B., Innecken, P., Katz, S.M., McCormick, R., Moraes, L.F.D.,</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Murcia, C., Nagabhatla, N., Pouaty Nzembialela, D., Rosado-May, F.J., Shaw, K., Swiderska, K., Vasseur, L.,</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Venkataraman, R., Walder, B., Wang, Z., &amp; Weidlich, E.W.A. 2024. Standards of practice to guide ecosystem</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restoration – A contribution to the United Nations Decade on Ecosystem Restoration 2021-2030. Rome, FAO,</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 xml:space="preserve">Washington, DC, SER &amp; Gland, Switzerland, IUCN CEM. </w:t>
      </w:r>
      <w:r>
        <w:fldChar w:fldCharType="begin"/>
      </w:r>
      <w:r>
        <w:instrText xml:space="preserve"> HYPERLINK "https://doi.org/10.4060/cc9106en" </w:instrText>
      </w:r>
      <w:r>
        <w:fldChar w:fldCharType="separate"/>
      </w:r>
      <w:r>
        <w:rPr>
          <w:rStyle w:val="54"/>
          <w:rFonts w:ascii="Times New Roman" w:hAnsi="Times New Roman" w:cs="Times New Roman"/>
          <w:color w:val="000000" w:themeColor="text1"/>
        </w:rPr>
        <w:t>https://doi.org/10.4060/cc9106en</w:t>
      </w:r>
      <w:r>
        <w:rPr>
          <w:rStyle w:val="54"/>
          <w:rFonts w:ascii="Times New Roman" w:hAnsi="Times New Roman" w:cs="Times New Roman"/>
          <w:color w:val="000000" w:themeColor="text1"/>
        </w:rPr>
        <w:fldChar w:fldCharType="end"/>
      </w:r>
    </w:p>
    <w:p w14:paraId="72B9D2C8">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szCs w:val="20"/>
        </w:rPr>
        <w:t xml:space="preserve">Open Standards for the Practice of Conservation Version </w:t>
      </w:r>
      <w:r>
        <w:rPr>
          <w:rFonts w:hint="eastAsia" w:ascii="Times New Roman" w:hAnsi="Times New Roman" w:cs="Times New Roman"/>
          <w:color w:val="000000" w:themeColor="text1"/>
          <w:szCs w:val="20"/>
        </w:rPr>
        <w:t>5</w:t>
      </w:r>
      <w:r>
        <w:rPr>
          <w:rFonts w:ascii="Times New Roman" w:hAnsi="Times New Roman" w:cs="Times New Roman"/>
          <w:color w:val="000000" w:themeColor="text1"/>
          <w:szCs w:val="20"/>
        </w:rPr>
        <w:t>.0</w:t>
      </w:r>
      <w:r>
        <w:rPr>
          <w:rFonts w:hint="eastAsia" w:ascii="Times New Roman" w:hAnsi="Times New Roman" w:cs="Times New Roman"/>
          <w:color w:val="000000" w:themeColor="text1"/>
          <w:szCs w:val="20"/>
        </w:rPr>
        <w:t xml:space="preserve">. 2025. </w:t>
      </w:r>
      <w:r>
        <w:rPr>
          <w:rFonts w:ascii="Times New Roman" w:hAnsi="Times New Roman" w:cs="Times New Roman"/>
          <w:color w:val="000000" w:themeColor="text1"/>
          <w:szCs w:val="20"/>
        </w:rPr>
        <w:t>Conservation Measures Partnership (CMP), the Conservation Coaches</w:t>
      </w:r>
      <w:r>
        <w:rPr>
          <w:rFonts w:hint="eastAsia" w:ascii="Times New Roman" w:hAnsi="Times New Roman" w:cs="Times New Roman"/>
          <w:color w:val="000000" w:themeColor="text1"/>
          <w:szCs w:val="20"/>
        </w:rPr>
        <w:t xml:space="preserve"> </w:t>
      </w:r>
      <w:r>
        <w:rPr>
          <w:rFonts w:ascii="Times New Roman" w:hAnsi="Times New Roman" w:cs="Times New Roman"/>
          <w:color w:val="000000" w:themeColor="text1"/>
          <w:szCs w:val="20"/>
        </w:rPr>
        <w:t>Network (CCNet), and the Conservation Standards community</w:t>
      </w:r>
    </w:p>
    <w:p w14:paraId="61274552">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szCs w:val="20"/>
        </w:rPr>
        <w:t>《山水林田湖草生态保护修复工程指南（试行）》 （自然资办发〔2020〕38 号）</w:t>
      </w:r>
    </w:p>
    <w:p w14:paraId="2E5D7A07">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szCs w:val="20"/>
        </w:rPr>
        <w:t>The IUCN M&amp;E Initiative and The IUCN Biodiversity Policy and International Agreements Unit. A</w:t>
      </w:r>
      <w:r>
        <w:rPr>
          <w:rFonts w:hint="eastAsia" w:ascii="Times New Roman" w:hAnsi="Times New Roman" w:cs="Times New Roman"/>
          <w:color w:val="000000" w:themeColor="text1"/>
          <w:szCs w:val="20"/>
        </w:rPr>
        <w:t xml:space="preserve"> </w:t>
      </w:r>
      <w:r>
        <w:rPr>
          <w:rFonts w:ascii="Times New Roman" w:hAnsi="Times New Roman" w:cs="Times New Roman"/>
          <w:color w:val="000000" w:themeColor="text1"/>
          <w:szCs w:val="20"/>
        </w:rPr>
        <w:t>Guide to the Assessment of Biological Diversity (DRAFT) [R]. April, 2000.</w:t>
      </w:r>
    </w:p>
    <w:p w14:paraId="26C0797F">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szCs w:val="20"/>
        </w:rPr>
        <w:t>IUCN (2020). Guidance for using the IUCN Global Standard for Nature-based Solutions. A user-friendly</w:t>
      </w:r>
      <w:r>
        <w:rPr>
          <w:rFonts w:hint="eastAsia" w:ascii="Times New Roman" w:hAnsi="Times New Roman" w:cs="Times New Roman"/>
          <w:color w:val="000000" w:themeColor="text1"/>
          <w:szCs w:val="20"/>
        </w:rPr>
        <w:t xml:space="preserve"> </w:t>
      </w:r>
      <w:r>
        <w:rPr>
          <w:rFonts w:ascii="Times New Roman" w:hAnsi="Times New Roman" w:cs="Times New Roman"/>
          <w:color w:val="000000" w:themeColor="text1"/>
          <w:szCs w:val="20"/>
        </w:rPr>
        <w:t>framework for the verification, design and scaling up of Nature-based Solutions. First edition. Gland,</w:t>
      </w:r>
      <w:r>
        <w:rPr>
          <w:rFonts w:hint="eastAsia" w:ascii="Times New Roman" w:hAnsi="Times New Roman" w:cs="Times New Roman"/>
          <w:color w:val="000000" w:themeColor="text1"/>
          <w:szCs w:val="20"/>
        </w:rPr>
        <w:t xml:space="preserve"> </w:t>
      </w:r>
      <w:r>
        <w:rPr>
          <w:rFonts w:ascii="Times New Roman" w:hAnsi="Times New Roman" w:cs="Times New Roman"/>
          <w:color w:val="000000" w:themeColor="text1"/>
          <w:szCs w:val="20"/>
        </w:rPr>
        <w:t>Switzerland: IUCN.</w:t>
      </w:r>
    </w:p>
    <w:p w14:paraId="543984D7">
      <w:pPr>
        <w:pStyle w:val="65"/>
        <w:numPr>
          <w:ilvl w:val="0"/>
          <w:numId w:val="17"/>
        </w:numPr>
        <w:spacing w:line="360" w:lineRule="auto"/>
        <w:ind w:firstLineChars="0"/>
        <w:rPr>
          <w:rFonts w:ascii="Times New Roman" w:hAnsi="Times New Roman" w:cs="Times New Roman"/>
          <w:color w:val="000000" w:themeColor="text1"/>
          <w:szCs w:val="20"/>
        </w:rPr>
      </w:pPr>
      <w:r>
        <w:rPr>
          <w:rFonts w:ascii="Times New Roman" w:hAnsi="Times New Roman" w:cs="Times New Roman"/>
          <w:color w:val="000000" w:themeColor="text1"/>
          <w:szCs w:val="20"/>
        </w:rPr>
        <w:t>《重点生态保护修复治理资金管理办法》（财资环〔2026〕7号）</w:t>
      </w:r>
    </w:p>
    <w:p w14:paraId="3F4B3FBB">
      <w:pPr>
        <w:spacing w:line="360" w:lineRule="auto"/>
        <w:rPr>
          <w:rFonts w:ascii="Times New Roman" w:hAnsi="Times New Roman" w:cs="Times New Roman"/>
          <w:color w:val="000000" w:themeColor="text1"/>
          <w:szCs w:val="20"/>
        </w:rPr>
      </w:pPr>
    </w:p>
    <w:p w14:paraId="4C670413">
      <w:pPr>
        <w:spacing w:line="360" w:lineRule="auto"/>
        <w:rPr>
          <w:rFonts w:ascii="Times New Roman" w:hAnsi="Times New Roman" w:cs="Times New Roman"/>
          <w:color w:val="000000" w:themeColor="text1"/>
          <w:szCs w:val="20"/>
        </w:rPr>
      </w:pPr>
    </w:p>
    <w:p w14:paraId="49C90816">
      <w:pPr>
        <w:spacing w:line="360" w:lineRule="auto"/>
        <w:rPr>
          <w:rFonts w:ascii="Times New Roman" w:hAnsi="Times New Roman" w:cs="Times New Roman"/>
          <w:color w:val="000000" w:themeColor="text1"/>
          <w:szCs w:val="20"/>
        </w:rPr>
      </w:pPr>
    </w:p>
    <w:sectPr>
      <w:pgSz w:w="11906" w:h="16838"/>
      <w:pgMar w:top="567" w:right="1134" w:bottom="1134" w:left="1418" w:header="1417" w:footer="113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libri Light">
    <w:altName w:val="Arial"/>
    <w:panose1 w:val="020F0302020204030204"/>
    <w:charset w:val="00"/>
    <w:family w:val="swiss"/>
    <w:pitch w:val="default"/>
    <w:sig w:usb0="00000000" w:usb1="00000000" w:usb2="00000009" w:usb3="00000000" w:csb0="000001FF" w:csb1="00000000"/>
  </w:font>
  <w:font w:name="Microsoft JhengHei Light">
    <w:altName w:val="方正书宋_GBK"/>
    <w:panose1 w:val="020B0604020202020204"/>
    <w:charset w:val="88"/>
    <w:family w:val="swiss"/>
    <w:pitch w:val="default"/>
    <w:sig w:usb0="00000000" w:usb1="00000000" w:usb2="00000016" w:usb3="00000000" w:csb0="00100009"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2"/>
      <w:docPartObj>
        <w:docPartGallery w:val="autotext"/>
      </w:docPartObj>
    </w:sdtPr>
    <w:sdtEndPr>
      <w:rPr>
        <w:rFonts w:ascii="Times New Roman" w:hAnsi="Times New Roman" w:cs="Times New Roman"/>
      </w:rPr>
    </w:sdtEndPr>
    <w:sdtContent>
      <w:p w14:paraId="3F296A36">
        <w:pPr>
          <w:pStyle w:val="28"/>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1"/>
      <w:docPartObj>
        <w:docPartGallery w:val="autotext"/>
      </w:docPartObj>
    </w:sdtPr>
    <w:sdtContent>
      <w:p w14:paraId="360E499A">
        <w:pPr>
          <w:pStyle w:val="28"/>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41"/>
      <w:docPartObj>
        <w:docPartGallery w:val="autotext"/>
      </w:docPartObj>
    </w:sdtPr>
    <w:sdtEndPr>
      <w:rPr>
        <w:rFonts w:ascii="宋体" w:hAnsi="宋体" w:eastAsia="宋体"/>
      </w:rPr>
    </w:sdtEndPr>
    <w:sdtContent>
      <w:p w14:paraId="575ADFD8">
        <w:pPr>
          <w:pStyle w:val="28"/>
          <w:jc w:val="right"/>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A352">
    <w:pPr>
      <w:tabs>
        <w:tab w:val="center" w:pos="4153"/>
        <w:tab w:val="right" w:pos="8306"/>
      </w:tabs>
      <w:snapToGrid w:val="0"/>
      <w:spacing w:after="240" w:afterLines="100"/>
      <w:jc w:val="right"/>
      <w:rPr>
        <w:rFonts w:ascii="黑体" w:hAnsi="黑体" w:eastAsia="黑体" w:cs="Times New Roman"/>
        <w:szCs w:val="21"/>
      </w:rPr>
    </w:pPr>
    <w:r>
      <w:rPr>
        <w:rFonts w:ascii="黑体" w:hAnsi="黑体" w:eastAsia="黑体" w:cs="Times New Roman"/>
        <w:szCs w:val="21"/>
      </w:rPr>
      <w:t>T/CSF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3DECD">
    <w:pPr>
      <w:pStyle w:val="29"/>
      <w:pBdr>
        <w:bottom w:val="none" w:color="auto" w:sz="0" w:space="0"/>
      </w:pBdr>
      <w:spacing w:after="240" w:afterLines="100"/>
      <w:jc w:val="left"/>
      <w:rPr>
        <w:rFonts w:ascii="黑体" w:hAnsi="黑体" w:eastAsia="黑体" w:cs="Times New Roman"/>
        <w:sz w:val="21"/>
        <w:szCs w:val="21"/>
      </w:rPr>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E932">
    <w:pPr>
      <w:tabs>
        <w:tab w:val="center" w:pos="4153"/>
        <w:tab w:val="right" w:pos="8306"/>
      </w:tabs>
      <w:snapToGrid w:val="0"/>
      <w:spacing w:after="240" w:afterLines="100"/>
      <w:jc w:val="right"/>
      <w:rPr>
        <w:rFonts w:ascii="黑体" w:hAnsi="黑体" w:eastAsia="黑体" w:cs="Times New Roman"/>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E901E">
    <w:pPr>
      <w:tabs>
        <w:tab w:val="center" w:pos="4153"/>
        <w:tab w:val="right" w:pos="8306"/>
      </w:tabs>
      <w:snapToGrid w:val="0"/>
      <w:spacing w:after="240" w:afterLines="100"/>
      <w:jc w:val="right"/>
      <w:rPr>
        <w:rFonts w:ascii="黑体" w:hAnsi="黑体" w:eastAsia="黑体" w:cs="Times New Roman"/>
        <w:szCs w:val="21"/>
      </w:rPr>
    </w:pPr>
    <w:r>
      <w:rPr>
        <w:rFonts w:ascii="黑体" w:hAnsi="黑体" w:eastAsia="黑体" w:cs="Times New Roman"/>
        <w:szCs w:val="21"/>
      </w:rPr>
      <w:t>T/CSF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03"/>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6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99"/>
      <w:suff w:val="nothing"/>
      <w:lvlText w:val="%1示例："/>
      <w:lvlJc w:val="left"/>
      <w:pPr>
        <w:ind w:left="0" w:firstLine="363"/>
      </w:pPr>
      <w:rPr>
        <w:rFonts w:hint="eastAsia" w:ascii="黑体" w:eastAsia="黑体"/>
        <w:b w:val="0"/>
        <w:i w:val="0"/>
        <w:sz w:val="18"/>
        <w:szCs w:val="18"/>
      </w:rPr>
    </w:lvl>
    <w:lvl w:ilvl="1" w:tentative="0">
      <w:start w:val="1"/>
      <w:numFmt w:val="lowerLetter"/>
      <w:pStyle w:val="173"/>
      <w:lvlText w:val="%2)"/>
      <w:lvlJc w:val="left"/>
      <w:pPr>
        <w:tabs>
          <w:tab w:val="left" w:pos="363"/>
        </w:tabs>
        <w:ind w:left="0" w:firstLine="363"/>
      </w:pPr>
      <w:rPr>
        <w:rFonts w:hint="eastAsia"/>
      </w:rPr>
    </w:lvl>
    <w:lvl w:ilvl="2" w:tentative="0">
      <w:start w:val="1"/>
      <w:numFmt w:val="lowerRoman"/>
      <w:pStyle w:val="108"/>
      <w:lvlText w:val="%3."/>
      <w:lvlJc w:val="right"/>
      <w:pPr>
        <w:tabs>
          <w:tab w:val="left" w:pos="363"/>
        </w:tabs>
        <w:ind w:left="0" w:firstLine="363"/>
      </w:pPr>
      <w:rPr>
        <w:rFonts w:hint="eastAsia"/>
      </w:rPr>
    </w:lvl>
    <w:lvl w:ilvl="3" w:tentative="0">
      <w:start w:val="1"/>
      <w:numFmt w:val="decimal"/>
      <w:pStyle w:val="161"/>
      <w:lvlText w:val="%4."/>
      <w:lvlJc w:val="left"/>
      <w:pPr>
        <w:tabs>
          <w:tab w:val="left" w:pos="363"/>
        </w:tabs>
        <w:ind w:left="0" w:firstLine="363"/>
      </w:pPr>
      <w:rPr>
        <w:rFonts w:hint="eastAsia"/>
      </w:rPr>
    </w:lvl>
    <w:lvl w:ilvl="4" w:tentative="0">
      <w:start w:val="1"/>
      <w:numFmt w:val="lowerLetter"/>
      <w:pStyle w:val="165"/>
      <w:lvlText w:val="%5)"/>
      <w:lvlJc w:val="left"/>
      <w:pPr>
        <w:tabs>
          <w:tab w:val="left" w:pos="363"/>
        </w:tabs>
        <w:ind w:left="0" w:firstLine="363"/>
      </w:pPr>
      <w:rPr>
        <w:rFonts w:hint="eastAsia"/>
      </w:rPr>
    </w:lvl>
    <w:lvl w:ilvl="5" w:tentative="0">
      <w:start w:val="1"/>
      <w:numFmt w:val="lowerRoman"/>
      <w:pStyle w:val="172"/>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6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96576E4"/>
    <w:multiLevelType w:val="multilevel"/>
    <w:tmpl w:val="196576E4"/>
    <w:lvl w:ilvl="0" w:tentative="0">
      <w:start w:val="1"/>
      <w:numFmt w:val="decimal"/>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1DBF583A"/>
    <w:multiLevelType w:val="multilevel"/>
    <w:tmpl w:val="1DBF583A"/>
    <w:lvl w:ilvl="0" w:tentative="0">
      <w:start w:val="1"/>
      <w:numFmt w:val="decimal"/>
      <w:pStyle w:val="110"/>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8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6"/>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88"/>
      <w:suff w:val="nothing"/>
      <w:lvlText w:val="%1.%2.%3　"/>
      <w:lvlJc w:val="left"/>
      <w:pPr>
        <w:ind w:left="1277" w:firstLine="0"/>
      </w:pPr>
      <w:rPr>
        <w:rFonts w:hint="eastAsia" w:ascii="黑体" w:hAnsi="Times New Roman" w:eastAsia="黑体"/>
        <w:b w:val="0"/>
        <w:i w:val="0"/>
        <w:sz w:val="21"/>
      </w:rPr>
    </w:lvl>
    <w:lvl w:ilvl="3" w:tentative="0">
      <w:start w:val="1"/>
      <w:numFmt w:val="decimal"/>
      <w:pStyle w:val="89"/>
      <w:suff w:val="nothing"/>
      <w:lvlText w:val="%1.%2.%3.%4　"/>
      <w:lvlJc w:val="left"/>
      <w:pPr>
        <w:ind w:left="0" w:firstLine="0"/>
      </w:pPr>
      <w:rPr>
        <w:rFonts w:hint="eastAsia" w:ascii="黑体" w:hAnsi="Times New Roman" w:eastAsia="黑体"/>
        <w:b w:val="0"/>
        <w:i w:val="0"/>
        <w:sz w:val="21"/>
      </w:rPr>
    </w:lvl>
    <w:lvl w:ilvl="4" w:tentative="0">
      <w:start w:val="1"/>
      <w:numFmt w:val="decimal"/>
      <w:pStyle w:val="90"/>
      <w:suff w:val="nothing"/>
      <w:lvlText w:val="%1.%2.%3.%4.%5　"/>
      <w:lvlJc w:val="left"/>
      <w:pPr>
        <w:ind w:left="0" w:firstLine="0"/>
      </w:pPr>
      <w:rPr>
        <w:rFonts w:hint="eastAsia" w:ascii="黑体" w:hAnsi="Times New Roman" w:eastAsia="黑体"/>
        <w:b w:val="0"/>
        <w:i w:val="0"/>
        <w:sz w:val="21"/>
      </w:rPr>
    </w:lvl>
    <w:lvl w:ilvl="5" w:tentative="0">
      <w:start w:val="1"/>
      <w:numFmt w:val="decimal"/>
      <w:pStyle w:val="9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41"/>
      <w:suff w:val="space"/>
      <w:lvlText w:val="%1"/>
      <w:lvlJc w:val="left"/>
      <w:pPr>
        <w:ind w:left="623" w:hanging="425"/>
      </w:pPr>
      <w:rPr>
        <w:rFonts w:hint="eastAsia"/>
      </w:rPr>
    </w:lvl>
    <w:lvl w:ilvl="1" w:tentative="0">
      <w:start w:val="1"/>
      <w:numFmt w:val="decimal"/>
      <w:pStyle w:val="14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3D733618"/>
    <w:multiLevelType w:val="multilevel"/>
    <w:tmpl w:val="3D733618"/>
    <w:lvl w:ilvl="0" w:tentative="0">
      <w:start w:val="1"/>
      <w:numFmt w:val="decimal"/>
      <w:pStyle w:val="3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04"/>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01"/>
      <w:lvlText w:val="%2)"/>
      <w:lvlJc w:val="left"/>
      <w:pPr>
        <w:tabs>
          <w:tab w:val="left" w:pos="1260"/>
        </w:tabs>
        <w:ind w:left="1259" w:hanging="419"/>
      </w:pPr>
      <w:rPr>
        <w:rFonts w:hint="eastAsia"/>
      </w:rPr>
    </w:lvl>
    <w:lvl w:ilvl="2" w:tentative="0">
      <w:start w:val="1"/>
      <w:numFmt w:val="decimal"/>
      <w:pStyle w:val="106"/>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1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7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129"/>
      <w:lvlText w:val="%1"/>
      <w:lvlJc w:val="left"/>
      <w:pPr>
        <w:tabs>
          <w:tab w:val="left" w:pos="0"/>
        </w:tabs>
        <w:ind w:left="0" w:hanging="425"/>
      </w:pPr>
      <w:rPr>
        <w:rFonts w:hint="eastAsia"/>
      </w:rPr>
    </w:lvl>
    <w:lvl w:ilvl="1" w:tentative="0">
      <w:start w:val="1"/>
      <w:numFmt w:val="decimal"/>
      <w:pStyle w:val="130"/>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92"/>
      <w:suff w:val="nothing"/>
      <w:lvlText w:val="表%1　"/>
      <w:lvlJc w:val="left"/>
      <w:pPr>
        <w:ind w:left="0"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2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4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6"/>
      <w:suff w:val="nothing"/>
      <w:lvlText w:val="%1.%2.%3　"/>
      <w:lvlJc w:val="left"/>
      <w:pPr>
        <w:ind w:left="0" w:firstLine="0"/>
      </w:pPr>
      <w:rPr>
        <w:rFonts w:hint="eastAsia" w:ascii="黑体" w:hAnsi="Times New Roman" w:eastAsia="黑体"/>
        <w:b w:val="0"/>
        <w:i w:val="0"/>
        <w:sz w:val="21"/>
      </w:rPr>
    </w:lvl>
    <w:lvl w:ilvl="3" w:tentative="0">
      <w:start w:val="1"/>
      <w:numFmt w:val="decimal"/>
      <w:pStyle w:val="131"/>
      <w:suff w:val="nothing"/>
      <w:lvlText w:val="%1.%2.%3.%4　"/>
      <w:lvlJc w:val="left"/>
      <w:pPr>
        <w:ind w:left="0" w:firstLine="0"/>
      </w:pPr>
      <w:rPr>
        <w:rFonts w:hint="eastAsia" w:ascii="黑体" w:hAnsi="Times New Roman" w:eastAsia="黑体"/>
        <w:b w:val="0"/>
        <w:i w:val="0"/>
        <w:sz w:val="21"/>
      </w:rPr>
    </w:lvl>
    <w:lvl w:ilvl="4" w:tentative="0">
      <w:start w:val="1"/>
      <w:numFmt w:val="decimal"/>
      <w:pStyle w:val="136"/>
      <w:suff w:val="nothing"/>
      <w:lvlText w:val="%1.%2.%3.%4.%5　"/>
      <w:lvlJc w:val="left"/>
      <w:pPr>
        <w:ind w:left="0" w:firstLine="0"/>
      </w:pPr>
      <w:rPr>
        <w:rFonts w:hint="eastAsia" w:ascii="黑体" w:hAnsi="Times New Roman" w:eastAsia="黑体"/>
        <w:b w:val="0"/>
        <w:i w:val="0"/>
        <w:sz w:val="21"/>
      </w:rPr>
    </w:lvl>
    <w:lvl w:ilvl="5" w:tentative="0">
      <w:start w:val="1"/>
      <w:numFmt w:val="decimal"/>
      <w:pStyle w:val="139"/>
      <w:suff w:val="nothing"/>
      <w:lvlText w:val="%1.%2.%3.%4.%5.%6　"/>
      <w:lvlJc w:val="left"/>
      <w:pPr>
        <w:ind w:left="0" w:firstLine="0"/>
      </w:pPr>
      <w:rPr>
        <w:rFonts w:hint="eastAsia" w:ascii="黑体" w:hAnsi="Times New Roman" w:eastAsia="黑体"/>
        <w:b w:val="0"/>
        <w:i w:val="0"/>
        <w:sz w:val="21"/>
      </w:rPr>
    </w:lvl>
    <w:lvl w:ilvl="6" w:tentative="0">
      <w:start w:val="1"/>
      <w:numFmt w:val="decimal"/>
      <w:pStyle w:val="14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48"/>
      <w:lvlText w:val="%1)"/>
      <w:lvlJc w:val="left"/>
      <w:pPr>
        <w:tabs>
          <w:tab w:val="left" w:pos="839"/>
        </w:tabs>
        <w:ind w:left="839" w:hanging="419"/>
      </w:pPr>
      <w:rPr>
        <w:rFonts w:hint="eastAsia" w:ascii="宋体" w:eastAsia="宋体"/>
        <w:b w:val="0"/>
        <w:i w:val="0"/>
        <w:sz w:val="21"/>
      </w:rPr>
    </w:lvl>
    <w:lvl w:ilvl="1" w:tentative="0">
      <w:start w:val="1"/>
      <w:numFmt w:val="decimal"/>
      <w:pStyle w:val="13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10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6"/>
  </w:num>
  <w:num w:numId="3">
    <w:abstractNumId w:val="13"/>
  </w:num>
  <w:num w:numId="4">
    <w:abstractNumId w:val="2"/>
  </w:num>
  <w:num w:numId="5">
    <w:abstractNumId w:val="9"/>
  </w:num>
  <w:num w:numId="6">
    <w:abstractNumId w:val="16"/>
  </w:num>
  <w:num w:numId="7">
    <w:abstractNumId w:val="0"/>
  </w:num>
  <w:num w:numId="8">
    <w:abstractNumId w:val="10"/>
  </w:num>
  <w:num w:numId="9">
    <w:abstractNumId w:val="5"/>
  </w:num>
  <w:num w:numId="10">
    <w:abstractNumId w:val="14"/>
  </w:num>
  <w:num w:numId="11">
    <w:abstractNumId w:val="12"/>
  </w:num>
  <w:num w:numId="12">
    <w:abstractNumId w:val="15"/>
  </w:num>
  <w:num w:numId="13">
    <w:abstractNumId w:val="7"/>
  </w:num>
  <w:num w:numId="14">
    <w:abstractNumId w:val="1"/>
  </w:num>
  <w:num w:numId="15">
    <w:abstractNumId w:val="3"/>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E81ADA"/>
    <w:rsid w:val="00000113"/>
    <w:rsid w:val="00001BDD"/>
    <w:rsid w:val="00002611"/>
    <w:rsid w:val="00004487"/>
    <w:rsid w:val="00006ECB"/>
    <w:rsid w:val="0000726F"/>
    <w:rsid w:val="00007F62"/>
    <w:rsid w:val="00007F72"/>
    <w:rsid w:val="0001066C"/>
    <w:rsid w:val="00010CC1"/>
    <w:rsid w:val="00011739"/>
    <w:rsid w:val="0001224C"/>
    <w:rsid w:val="00014B7A"/>
    <w:rsid w:val="00014BCF"/>
    <w:rsid w:val="00015EC6"/>
    <w:rsid w:val="00016029"/>
    <w:rsid w:val="00025ABB"/>
    <w:rsid w:val="000270D4"/>
    <w:rsid w:val="00031376"/>
    <w:rsid w:val="000313A0"/>
    <w:rsid w:val="000318FA"/>
    <w:rsid w:val="00031D81"/>
    <w:rsid w:val="00031EF2"/>
    <w:rsid w:val="00032788"/>
    <w:rsid w:val="0003367D"/>
    <w:rsid w:val="00034CF1"/>
    <w:rsid w:val="00034E97"/>
    <w:rsid w:val="0003542F"/>
    <w:rsid w:val="000355E5"/>
    <w:rsid w:val="00041856"/>
    <w:rsid w:val="00041961"/>
    <w:rsid w:val="000431C9"/>
    <w:rsid w:val="000431FF"/>
    <w:rsid w:val="0004752B"/>
    <w:rsid w:val="00050370"/>
    <w:rsid w:val="000534CC"/>
    <w:rsid w:val="00054D0F"/>
    <w:rsid w:val="00055C60"/>
    <w:rsid w:val="000600B1"/>
    <w:rsid w:val="00061D44"/>
    <w:rsid w:val="0006389E"/>
    <w:rsid w:val="000651A8"/>
    <w:rsid w:val="000666C6"/>
    <w:rsid w:val="00072EDD"/>
    <w:rsid w:val="00072FD9"/>
    <w:rsid w:val="0007405C"/>
    <w:rsid w:val="00075079"/>
    <w:rsid w:val="00076514"/>
    <w:rsid w:val="000778F7"/>
    <w:rsid w:val="00080851"/>
    <w:rsid w:val="00080C7D"/>
    <w:rsid w:val="00080D64"/>
    <w:rsid w:val="00080E41"/>
    <w:rsid w:val="00082B23"/>
    <w:rsid w:val="00085D3B"/>
    <w:rsid w:val="00087FDF"/>
    <w:rsid w:val="0009271B"/>
    <w:rsid w:val="00092C48"/>
    <w:rsid w:val="000937DF"/>
    <w:rsid w:val="00096E90"/>
    <w:rsid w:val="000A25A9"/>
    <w:rsid w:val="000A576B"/>
    <w:rsid w:val="000A6AB2"/>
    <w:rsid w:val="000B5AAD"/>
    <w:rsid w:val="000B7324"/>
    <w:rsid w:val="000C02C6"/>
    <w:rsid w:val="000C27BA"/>
    <w:rsid w:val="000C47DE"/>
    <w:rsid w:val="000C685D"/>
    <w:rsid w:val="000D06A2"/>
    <w:rsid w:val="000D38D0"/>
    <w:rsid w:val="000D43CD"/>
    <w:rsid w:val="000D4A33"/>
    <w:rsid w:val="000D7C30"/>
    <w:rsid w:val="000E1614"/>
    <w:rsid w:val="000E1B54"/>
    <w:rsid w:val="000E231A"/>
    <w:rsid w:val="000E28A7"/>
    <w:rsid w:val="000E3346"/>
    <w:rsid w:val="000E36A0"/>
    <w:rsid w:val="000E380B"/>
    <w:rsid w:val="000E5118"/>
    <w:rsid w:val="000E65FD"/>
    <w:rsid w:val="000E72C0"/>
    <w:rsid w:val="000F03E9"/>
    <w:rsid w:val="000F0878"/>
    <w:rsid w:val="000F697F"/>
    <w:rsid w:val="00100371"/>
    <w:rsid w:val="001005BD"/>
    <w:rsid w:val="00101AD3"/>
    <w:rsid w:val="00103496"/>
    <w:rsid w:val="00105092"/>
    <w:rsid w:val="001067C5"/>
    <w:rsid w:val="00111656"/>
    <w:rsid w:val="0011261E"/>
    <w:rsid w:val="00112C4C"/>
    <w:rsid w:val="00113DC6"/>
    <w:rsid w:val="00115CA3"/>
    <w:rsid w:val="001202E5"/>
    <w:rsid w:val="0012062C"/>
    <w:rsid w:val="00123DF7"/>
    <w:rsid w:val="00124BE8"/>
    <w:rsid w:val="00126EB5"/>
    <w:rsid w:val="00127BA0"/>
    <w:rsid w:val="00127F2B"/>
    <w:rsid w:val="00130D50"/>
    <w:rsid w:val="00131303"/>
    <w:rsid w:val="001336F0"/>
    <w:rsid w:val="00135A63"/>
    <w:rsid w:val="00135AB4"/>
    <w:rsid w:val="00135FCC"/>
    <w:rsid w:val="001436E4"/>
    <w:rsid w:val="00143F1D"/>
    <w:rsid w:val="00144346"/>
    <w:rsid w:val="00144957"/>
    <w:rsid w:val="001456DF"/>
    <w:rsid w:val="001503AD"/>
    <w:rsid w:val="00150745"/>
    <w:rsid w:val="00151805"/>
    <w:rsid w:val="00152493"/>
    <w:rsid w:val="00153B11"/>
    <w:rsid w:val="00156699"/>
    <w:rsid w:val="00162718"/>
    <w:rsid w:val="00162798"/>
    <w:rsid w:val="0016446B"/>
    <w:rsid w:val="0016525E"/>
    <w:rsid w:val="00167596"/>
    <w:rsid w:val="001747A8"/>
    <w:rsid w:val="0017541E"/>
    <w:rsid w:val="001807AB"/>
    <w:rsid w:val="00184C73"/>
    <w:rsid w:val="0018544D"/>
    <w:rsid w:val="00185A98"/>
    <w:rsid w:val="0019309D"/>
    <w:rsid w:val="0019617C"/>
    <w:rsid w:val="001A293D"/>
    <w:rsid w:val="001A3488"/>
    <w:rsid w:val="001A441E"/>
    <w:rsid w:val="001A6780"/>
    <w:rsid w:val="001A6836"/>
    <w:rsid w:val="001B46C8"/>
    <w:rsid w:val="001C17BB"/>
    <w:rsid w:val="001C5142"/>
    <w:rsid w:val="001C5E00"/>
    <w:rsid w:val="001D081C"/>
    <w:rsid w:val="001D0910"/>
    <w:rsid w:val="001D0F99"/>
    <w:rsid w:val="001D1C49"/>
    <w:rsid w:val="001D25EC"/>
    <w:rsid w:val="001D45D6"/>
    <w:rsid w:val="001E5F7A"/>
    <w:rsid w:val="001E627D"/>
    <w:rsid w:val="001E76F2"/>
    <w:rsid w:val="001F00AF"/>
    <w:rsid w:val="001F1202"/>
    <w:rsid w:val="001F1EF3"/>
    <w:rsid w:val="001F2026"/>
    <w:rsid w:val="001F5E8F"/>
    <w:rsid w:val="001F644E"/>
    <w:rsid w:val="001F67B2"/>
    <w:rsid w:val="001F6BFF"/>
    <w:rsid w:val="001F7040"/>
    <w:rsid w:val="00201E61"/>
    <w:rsid w:val="00203BE6"/>
    <w:rsid w:val="00203C5D"/>
    <w:rsid w:val="002045B7"/>
    <w:rsid w:val="00207385"/>
    <w:rsid w:val="00207856"/>
    <w:rsid w:val="0021034D"/>
    <w:rsid w:val="002118ED"/>
    <w:rsid w:val="002149AD"/>
    <w:rsid w:val="0021766A"/>
    <w:rsid w:val="00222DE1"/>
    <w:rsid w:val="00224EA8"/>
    <w:rsid w:val="00233A6A"/>
    <w:rsid w:val="00235593"/>
    <w:rsid w:val="00235AD2"/>
    <w:rsid w:val="002379A5"/>
    <w:rsid w:val="0024034F"/>
    <w:rsid w:val="00240AFE"/>
    <w:rsid w:val="00242786"/>
    <w:rsid w:val="002427DA"/>
    <w:rsid w:val="00244B57"/>
    <w:rsid w:val="00246E70"/>
    <w:rsid w:val="00247018"/>
    <w:rsid w:val="00256601"/>
    <w:rsid w:val="00256D55"/>
    <w:rsid w:val="00257A58"/>
    <w:rsid w:val="002615D1"/>
    <w:rsid w:val="002620A2"/>
    <w:rsid w:val="0026310E"/>
    <w:rsid w:val="002643D7"/>
    <w:rsid w:val="00272813"/>
    <w:rsid w:val="0027552C"/>
    <w:rsid w:val="00280C11"/>
    <w:rsid w:val="00286C29"/>
    <w:rsid w:val="00290BF7"/>
    <w:rsid w:val="00290DD1"/>
    <w:rsid w:val="00291056"/>
    <w:rsid w:val="00291224"/>
    <w:rsid w:val="00292C67"/>
    <w:rsid w:val="002962E8"/>
    <w:rsid w:val="00297839"/>
    <w:rsid w:val="00297FE8"/>
    <w:rsid w:val="002A0A6A"/>
    <w:rsid w:val="002A1444"/>
    <w:rsid w:val="002A444A"/>
    <w:rsid w:val="002B7A39"/>
    <w:rsid w:val="002B7CDB"/>
    <w:rsid w:val="002C04DF"/>
    <w:rsid w:val="002C417E"/>
    <w:rsid w:val="002C5B8A"/>
    <w:rsid w:val="002D09F8"/>
    <w:rsid w:val="002D3344"/>
    <w:rsid w:val="002E1E3D"/>
    <w:rsid w:val="002E5E72"/>
    <w:rsid w:val="002F221D"/>
    <w:rsid w:val="0030074E"/>
    <w:rsid w:val="00301847"/>
    <w:rsid w:val="00302566"/>
    <w:rsid w:val="003026A4"/>
    <w:rsid w:val="00304701"/>
    <w:rsid w:val="003058EE"/>
    <w:rsid w:val="00307A4E"/>
    <w:rsid w:val="003103CB"/>
    <w:rsid w:val="003132A7"/>
    <w:rsid w:val="00321E8D"/>
    <w:rsid w:val="00323DBC"/>
    <w:rsid w:val="0032603F"/>
    <w:rsid w:val="00334B71"/>
    <w:rsid w:val="003352C9"/>
    <w:rsid w:val="00335F0B"/>
    <w:rsid w:val="00342834"/>
    <w:rsid w:val="00342D73"/>
    <w:rsid w:val="003435AE"/>
    <w:rsid w:val="0034767A"/>
    <w:rsid w:val="003479BA"/>
    <w:rsid w:val="00351E72"/>
    <w:rsid w:val="00353566"/>
    <w:rsid w:val="003542A0"/>
    <w:rsid w:val="00355F10"/>
    <w:rsid w:val="003640C5"/>
    <w:rsid w:val="00365314"/>
    <w:rsid w:val="003663FB"/>
    <w:rsid w:val="003674A1"/>
    <w:rsid w:val="00367E43"/>
    <w:rsid w:val="0037018C"/>
    <w:rsid w:val="00374DA1"/>
    <w:rsid w:val="00380630"/>
    <w:rsid w:val="00382743"/>
    <w:rsid w:val="00383EE0"/>
    <w:rsid w:val="0038505B"/>
    <w:rsid w:val="003864B3"/>
    <w:rsid w:val="0039404F"/>
    <w:rsid w:val="003A095A"/>
    <w:rsid w:val="003A3161"/>
    <w:rsid w:val="003A5321"/>
    <w:rsid w:val="003A5E93"/>
    <w:rsid w:val="003B000B"/>
    <w:rsid w:val="003B1043"/>
    <w:rsid w:val="003B1D5A"/>
    <w:rsid w:val="003B3834"/>
    <w:rsid w:val="003B3EFF"/>
    <w:rsid w:val="003B5968"/>
    <w:rsid w:val="003B6437"/>
    <w:rsid w:val="003B7205"/>
    <w:rsid w:val="003B763C"/>
    <w:rsid w:val="003C1F9F"/>
    <w:rsid w:val="003C24F9"/>
    <w:rsid w:val="003C4FFF"/>
    <w:rsid w:val="003C52F0"/>
    <w:rsid w:val="003D1D3F"/>
    <w:rsid w:val="003D22EF"/>
    <w:rsid w:val="003D23B8"/>
    <w:rsid w:val="003D45BF"/>
    <w:rsid w:val="003D6D1A"/>
    <w:rsid w:val="003E085C"/>
    <w:rsid w:val="003E0B87"/>
    <w:rsid w:val="003E0CBC"/>
    <w:rsid w:val="003E36E0"/>
    <w:rsid w:val="003E375C"/>
    <w:rsid w:val="003F146B"/>
    <w:rsid w:val="003F29F2"/>
    <w:rsid w:val="003F48EE"/>
    <w:rsid w:val="003F5C9E"/>
    <w:rsid w:val="003F67D2"/>
    <w:rsid w:val="003F7943"/>
    <w:rsid w:val="00400B58"/>
    <w:rsid w:val="0040145D"/>
    <w:rsid w:val="00402C1B"/>
    <w:rsid w:val="004039A0"/>
    <w:rsid w:val="004058A3"/>
    <w:rsid w:val="00410B78"/>
    <w:rsid w:val="0041285C"/>
    <w:rsid w:val="00414636"/>
    <w:rsid w:val="00415654"/>
    <w:rsid w:val="00416FF1"/>
    <w:rsid w:val="004177EC"/>
    <w:rsid w:val="0042060D"/>
    <w:rsid w:val="00421556"/>
    <w:rsid w:val="00422125"/>
    <w:rsid w:val="0042234A"/>
    <w:rsid w:val="00422AE2"/>
    <w:rsid w:val="00426F39"/>
    <w:rsid w:val="0043059B"/>
    <w:rsid w:val="00434953"/>
    <w:rsid w:val="00442242"/>
    <w:rsid w:val="004427C6"/>
    <w:rsid w:val="004515A2"/>
    <w:rsid w:val="004525DA"/>
    <w:rsid w:val="00455EDD"/>
    <w:rsid w:val="00461621"/>
    <w:rsid w:val="00461C03"/>
    <w:rsid w:val="00462CEF"/>
    <w:rsid w:val="00463172"/>
    <w:rsid w:val="00463A72"/>
    <w:rsid w:val="00470D6E"/>
    <w:rsid w:val="00471AA2"/>
    <w:rsid w:val="004722E0"/>
    <w:rsid w:val="004771FA"/>
    <w:rsid w:val="00482379"/>
    <w:rsid w:val="0048303B"/>
    <w:rsid w:val="00483BF6"/>
    <w:rsid w:val="00487E2E"/>
    <w:rsid w:val="00490B57"/>
    <w:rsid w:val="00492649"/>
    <w:rsid w:val="00492E4C"/>
    <w:rsid w:val="004939A7"/>
    <w:rsid w:val="0049650F"/>
    <w:rsid w:val="004A04F6"/>
    <w:rsid w:val="004A1007"/>
    <w:rsid w:val="004A2249"/>
    <w:rsid w:val="004A481D"/>
    <w:rsid w:val="004A5E83"/>
    <w:rsid w:val="004A6174"/>
    <w:rsid w:val="004B0D2B"/>
    <w:rsid w:val="004B187A"/>
    <w:rsid w:val="004B3FA6"/>
    <w:rsid w:val="004B541A"/>
    <w:rsid w:val="004B67E9"/>
    <w:rsid w:val="004B69DC"/>
    <w:rsid w:val="004C03B9"/>
    <w:rsid w:val="004C5D4F"/>
    <w:rsid w:val="004C6945"/>
    <w:rsid w:val="004C7E45"/>
    <w:rsid w:val="004D682F"/>
    <w:rsid w:val="004D6D90"/>
    <w:rsid w:val="004D7020"/>
    <w:rsid w:val="004E0816"/>
    <w:rsid w:val="004E3EB9"/>
    <w:rsid w:val="004E4CA8"/>
    <w:rsid w:val="004E64C4"/>
    <w:rsid w:val="004F0710"/>
    <w:rsid w:val="004F14CF"/>
    <w:rsid w:val="004F533B"/>
    <w:rsid w:val="004F626F"/>
    <w:rsid w:val="004F7C01"/>
    <w:rsid w:val="004F7ED0"/>
    <w:rsid w:val="00501104"/>
    <w:rsid w:val="00502BEA"/>
    <w:rsid w:val="00505136"/>
    <w:rsid w:val="005074A7"/>
    <w:rsid w:val="005078F8"/>
    <w:rsid w:val="005120AE"/>
    <w:rsid w:val="00512D90"/>
    <w:rsid w:val="0051544C"/>
    <w:rsid w:val="00516D94"/>
    <w:rsid w:val="005202C4"/>
    <w:rsid w:val="005203A1"/>
    <w:rsid w:val="00522F34"/>
    <w:rsid w:val="00523103"/>
    <w:rsid w:val="005242AD"/>
    <w:rsid w:val="00533C85"/>
    <w:rsid w:val="005342FF"/>
    <w:rsid w:val="0053454F"/>
    <w:rsid w:val="00534ADF"/>
    <w:rsid w:val="00535C21"/>
    <w:rsid w:val="0053630A"/>
    <w:rsid w:val="0055073C"/>
    <w:rsid w:val="00550C0F"/>
    <w:rsid w:val="0055167D"/>
    <w:rsid w:val="00552855"/>
    <w:rsid w:val="00553135"/>
    <w:rsid w:val="005540E7"/>
    <w:rsid w:val="0055506C"/>
    <w:rsid w:val="00556FA6"/>
    <w:rsid w:val="00561CDD"/>
    <w:rsid w:val="00564658"/>
    <w:rsid w:val="00565AD8"/>
    <w:rsid w:val="005735F8"/>
    <w:rsid w:val="00580809"/>
    <w:rsid w:val="00581A3A"/>
    <w:rsid w:val="00582519"/>
    <w:rsid w:val="00583C33"/>
    <w:rsid w:val="0058460E"/>
    <w:rsid w:val="005872AB"/>
    <w:rsid w:val="005872E2"/>
    <w:rsid w:val="00587570"/>
    <w:rsid w:val="005875CA"/>
    <w:rsid w:val="00592067"/>
    <w:rsid w:val="00592A6B"/>
    <w:rsid w:val="00592C1E"/>
    <w:rsid w:val="00592E53"/>
    <w:rsid w:val="00592EFE"/>
    <w:rsid w:val="0059365C"/>
    <w:rsid w:val="00595414"/>
    <w:rsid w:val="00596CB2"/>
    <w:rsid w:val="00597EE8"/>
    <w:rsid w:val="005A2774"/>
    <w:rsid w:val="005A6DDD"/>
    <w:rsid w:val="005B0649"/>
    <w:rsid w:val="005B1554"/>
    <w:rsid w:val="005B1ACD"/>
    <w:rsid w:val="005B1FC4"/>
    <w:rsid w:val="005B2DEB"/>
    <w:rsid w:val="005B4281"/>
    <w:rsid w:val="005B4D21"/>
    <w:rsid w:val="005B6BBC"/>
    <w:rsid w:val="005C1524"/>
    <w:rsid w:val="005C4377"/>
    <w:rsid w:val="005C47A3"/>
    <w:rsid w:val="005C4C0A"/>
    <w:rsid w:val="005C7917"/>
    <w:rsid w:val="005D4B20"/>
    <w:rsid w:val="005D556E"/>
    <w:rsid w:val="005D6157"/>
    <w:rsid w:val="005D6D6D"/>
    <w:rsid w:val="005D71D0"/>
    <w:rsid w:val="005D7AE1"/>
    <w:rsid w:val="005E1310"/>
    <w:rsid w:val="005E1AD7"/>
    <w:rsid w:val="005E61FA"/>
    <w:rsid w:val="005E6CAB"/>
    <w:rsid w:val="005E7E24"/>
    <w:rsid w:val="005F2473"/>
    <w:rsid w:val="005F40AC"/>
    <w:rsid w:val="005F41D4"/>
    <w:rsid w:val="005F5050"/>
    <w:rsid w:val="005F6B03"/>
    <w:rsid w:val="005F6F5F"/>
    <w:rsid w:val="006002FA"/>
    <w:rsid w:val="00601579"/>
    <w:rsid w:val="00601766"/>
    <w:rsid w:val="006053FC"/>
    <w:rsid w:val="00605BE8"/>
    <w:rsid w:val="00610B7D"/>
    <w:rsid w:val="00612FBF"/>
    <w:rsid w:val="00615171"/>
    <w:rsid w:val="00615835"/>
    <w:rsid w:val="00616B0F"/>
    <w:rsid w:val="0061770D"/>
    <w:rsid w:val="0062060C"/>
    <w:rsid w:val="00626911"/>
    <w:rsid w:val="006271F7"/>
    <w:rsid w:val="0062726B"/>
    <w:rsid w:val="00627F1F"/>
    <w:rsid w:val="00631809"/>
    <w:rsid w:val="00635E36"/>
    <w:rsid w:val="00637F4B"/>
    <w:rsid w:val="00645218"/>
    <w:rsid w:val="006456FE"/>
    <w:rsid w:val="00646154"/>
    <w:rsid w:val="0064646F"/>
    <w:rsid w:val="00646B1E"/>
    <w:rsid w:val="00647BDF"/>
    <w:rsid w:val="00654F0F"/>
    <w:rsid w:val="006551F0"/>
    <w:rsid w:val="006556A7"/>
    <w:rsid w:val="006571F6"/>
    <w:rsid w:val="00660088"/>
    <w:rsid w:val="0066230D"/>
    <w:rsid w:val="0066406E"/>
    <w:rsid w:val="00666211"/>
    <w:rsid w:val="00667D4D"/>
    <w:rsid w:val="0067016B"/>
    <w:rsid w:val="0067022C"/>
    <w:rsid w:val="00672056"/>
    <w:rsid w:val="0067456A"/>
    <w:rsid w:val="0067630A"/>
    <w:rsid w:val="00677157"/>
    <w:rsid w:val="006800D0"/>
    <w:rsid w:val="00684DD4"/>
    <w:rsid w:val="0068656F"/>
    <w:rsid w:val="00690567"/>
    <w:rsid w:val="00691454"/>
    <w:rsid w:val="0069366D"/>
    <w:rsid w:val="006A0167"/>
    <w:rsid w:val="006A13C3"/>
    <w:rsid w:val="006A3303"/>
    <w:rsid w:val="006A420B"/>
    <w:rsid w:val="006A6957"/>
    <w:rsid w:val="006B030D"/>
    <w:rsid w:val="006B1741"/>
    <w:rsid w:val="006B4156"/>
    <w:rsid w:val="006B446A"/>
    <w:rsid w:val="006B6491"/>
    <w:rsid w:val="006B64B3"/>
    <w:rsid w:val="006B6D24"/>
    <w:rsid w:val="006B7A77"/>
    <w:rsid w:val="006C24BD"/>
    <w:rsid w:val="006C3786"/>
    <w:rsid w:val="006C3AC3"/>
    <w:rsid w:val="006C4152"/>
    <w:rsid w:val="006C4393"/>
    <w:rsid w:val="006C543B"/>
    <w:rsid w:val="006D2A05"/>
    <w:rsid w:val="006D3013"/>
    <w:rsid w:val="006D3C00"/>
    <w:rsid w:val="006D3DC9"/>
    <w:rsid w:val="006D5EF9"/>
    <w:rsid w:val="006D691C"/>
    <w:rsid w:val="006E60B6"/>
    <w:rsid w:val="006F6B5F"/>
    <w:rsid w:val="006F787C"/>
    <w:rsid w:val="007023D5"/>
    <w:rsid w:val="00704DA7"/>
    <w:rsid w:val="00705852"/>
    <w:rsid w:val="007064CF"/>
    <w:rsid w:val="00707C60"/>
    <w:rsid w:val="007129E5"/>
    <w:rsid w:val="007154D6"/>
    <w:rsid w:val="00717846"/>
    <w:rsid w:val="00720D99"/>
    <w:rsid w:val="0072114E"/>
    <w:rsid w:val="0072422A"/>
    <w:rsid w:val="007252A1"/>
    <w:rsid w:val="00725484"/>
    <w:rsid w:val="00730457"/>
    <w:rsid w:val="00730E6D"/>
    <w:rsid w:val="007329D7"/>
    <w:rsid w:val="0073352F"/>
    <w:rsid w:val="007339D3"/>
    <w:rsid w:val="00734720"/>
    <w:rsid w:val="007354C7"/>
    <w:rsid w:val="007404F1"/>
    <w:rsid w:val="00741BD8"/>
    <w:rsid w:val="00743689"/>
    <w:rsid w:val="00747FD5"/>
    <w:rsid w:val="00753CB0"/>
    <w:rsid w:val="00755057"/>
    <w:rsid w:val="00757EBC"/>
    <w:rsid w:val="007605C1"/>
    <w:rsid w:val="00767D5A"/>
    <w:rsid w:val="00770D6C"/>
    <w:rsid w:val="007735A2"/>
    <w:rsid w:val="00775B22"/>
    <w:rsid w:val="00781BFF"/>
    <w:rsid w:val="00783C34"/>
    <w:rsid w:val="007843F3"/>
    <w:rsid w:val="007924E3"/>
    <w:rsid w:val="007930ED"/>
    <w:rsid w:val="007954F0"/>
    <w:rsid w:val="007974E1"/>
    <w:rsid w:val="007A25D1"/>
    <w:rsid w:val="007A2F12"/>
    <w:rsid w:val="007A4184"/>
    <w:rsid w:val="007A4A94"/>
    <w:rsid w:val="007B0172"/>
    <w:rsid w:val="007B1262"/>
    <w:rsid w:val="007B286B"/>
    <w:rsid w:val="007B2B0E"/>
    <w:rsid w:val="007B2F31"/>
    <w:rsid w:val="007B3C01"/>
    <w:rsid w:val="007B40C0"/>
    <w:rsid w:val="007B493A"/>
    <w:rsid w:val="007C1D0A"/>
    <w:rsid w:val="007C2D80"/>
    <w:rsid w:val="007C36E4"/>
    <w:rsid w:val="007C7C66"/>
    <w:rsid w:val="007D08E5"/>
    <w:rsid w:val="007D5A24"/>
    <w:rsid w:val="007D66B0"/>
    <w:rsid w:val="007D7F43"/>
    <w:rsid w:val="007E2D7D"/>
    <w:rsid w:val="007E4701"/>
    <w:rsid w:val="007F0D47"/>
    <w:rsid w:val="007F6B0A"/>
    <w:rsid w:val="00801D7A"/>
    <w:rsid w:val="0080265F"/>
    <w:rsid w:val="00803452"/>
    <w:rsid w:val="00805688"/>
    <w:rsid w:val="008171B7"/>
    <w:rsid w:val="00817288"/>
    <w:rsid w:val="00817D81"/>
    <w:rsid w:val="008209B0"/>
    <w:rsid w:val="0082123C"/>
    <w:rsid w:val="00821AAB"/>
    <w:rsid w:val="0082310E"/>
    <w:rsid w:val="008255A7"/>
    <w:rsid w:val="008272CE"/>
    <w:rsid w:val="00827C75"/>
    <w:rsid w:val="00831E80"/>
    <w:rsid w:val="0083548E"/>
    <w:rsid w:val="008367E4"/>
    <w:rsid w:val="00836A34"/>
    <w:rsid w:val="00837F7C"/>
    <w:rsid w:val="00840590"/>
    <w:rsid w:val="0084291E"/>
    <w:rsid w:val="00842A10"/>
    <w:rsid w:val="00842F9E"/>
    <w:rsid w:val="00845E60"/>
    <w:rsid w:val="00853A0B"/>
    <w:rsid w:val="00854A49"/>
    <w:rsid w:val="00857854"/>
    <w:rsid w:val="00862CAC"/>
    <w:rsid w:val="00863896"/>
    <w:rsid w:val="00866A7D"/>
    <w:rsid w:val="0086754C"/>
    <w:rsid w:val="00867A39"/>
    <w:rsid w:val="008725CC"/>
    <w:rsid w:val="00873A58"/>
    <w:rsid w:val="00881040"/>
    <w:rsid w:val="00881EB1"/>
    <w:rsid w:val="0088481B"/>
    <w:rsid w:val="00886DA0"/>
    <w:rsid w:val="00892341"/>
    <w:rsid w:val="00894020"/>
    <w:rsid w:val="008949C2"/>
    <w:rsid w:val="008A09FF"/>
    <w:rsid w:val="008A1560"/>
    <w:rsid w:val="008A1571"/>
    <w:rsid w:val="008A438A"/>
    <w:rsid w:val="008A71CC"/>
    <w:rsid w:val="008A725A"/>
    <w:rsid w:val="008A75BB"/>
    <w:rsid w:val="008A762B"/>
    <w:rsid w:val="008B2CCB"/>
    <w:rsid w:val="008B3DF6"/>
    <w:rsid w:val="008B5259"/>
    <w:rsid w:val="008B55CD"/>
    <w:rsid w:val="008B6564"/>
    <w:rsid w:val="008B76E6"/>
    <w:rsid w:val="008C22B8"/>
    <w:rsid w:val="008C353B"/>
    <w:rsid w:val="008D2B21"/>
    <w:rsid w:val="008E25B6"/>
    <w:rsid w:val="008F2A72"/>
    <w:rsid w:val="008F2F4A"/>
    <w:rsid w:val="008F4189"/>
    <w:rsid w:val="008F5680"/>
    <w:rsid w:val="009000A9"/>
    <w:rsid w:val="00900622"/>
    <w:rsid w:val="00901CAD"/>
    <w:rsid w:val="00904347"/>
    <w:rsid w:val="00906E4C"/>
    <w:rsid w:val="0091162D"/>
    <w:rsid w:val="00911935"/>
    <w:rsid w:val="0091340F"/>
    <w:rsid w:val="009142A0"/>
    <w:rsid w:val="009169F4"/>
    <w:rsid w:val="00917694"/>
    <w:rsid w:val="009209B2"/>
    <w:rsid w:val="009209CC"/>
    <w:rsid w:val="00921CC6"/>
    <w:rsid w:val="00923322"/>
    <w:rsid w:val="0092544D"/>
    <w:rsid w:val="00926A3A"/>
    <w:rsid w:val="00931674"/>
    <w:rsid w:val="00937312"/>
    <w:rsid w:val="00937503"/>
    <w:rsid w:val="00942D39"/>
    <w:rsid w:val="00943D7F"/>
    <w:rsid w:val="0094635B"/>
    <w:rsid w:val="00950869"/>
    <w:rsid w:val="00950A60"/>
    <w:rsid w:val="00954D49"/>
    <w:rsid w:val="00955FAB"/>
    <w:rsid w:val="00956E88"/>
    <w:rsid w:val="00957361"/>
    <w:rsid w:val="009620DB"/>
    <w:rsid w:val="0096298C"/>
    <w:rsid w:val="00963679"/>
    <w:rsid w:val="00964432"/>
    <w:rsid w:val="00967B21"/>
    <w:rsid w:val="00970394"/>
    <w:rsid w:val="00974A98"/>
    <w:rsid w:val="00980F1F"/>
    <w:rsid w:val="0098282F"/>
    <w:rsid w:val="00982BF0"/>
    <w:rsid w:val="00985579"/>
    <w:rsid w:val="009879C3"/>
    <w:rsid w:val="009908A8"/>
    <w:rsid w:val="00993F4C"/>
    <w:rsid w:val="00997014"/>
    <w:rsid w:val="009A6425"/>
    <w:rsid w:val="009B152E"/>
    <w:rsid w:val="009C322C"/>
    <w:rsid w:val="009C452B"/>
    <w:rsid w:val="009C6737"/>
    <w:rsid w:val="009C72D1"/>
    <w:rsid w:val="009C79B6"/>
    <w:rsid w:val="009D3213"/>
    <w:rsid w:val="009D4DF4"/>
    <w:rsid w:val="009D4E55"/>
    <w:rsid w:val="009E160E"/>
    <w:rsid w:val="009E2552"/>
    <w:rsid w:val="009E40DF"/>
    <w:rsid w:val="009E66F4"/>
    <w:rsid w:val="009E79E4"/>
    <w:rsid w:val="009F0275"/>
    <w:rsid w:val="009F137B"/>
    <w:rsid w:val="009F399A"/>
    <w:rsid w:val="00A003D9"/>
    <w:rsid w:val="00A00CE7"/>
    <w:rsid w:val="00A01B11"/>
    <w:rsid w:val="00A01DE9"/>
    <w:rsid w:val="00A02788"/>
    <w:rsid w:val="00A058E0"/>
    <w:rsid w:val="00A12E6B"/>
    <w:rsid w:val="00A135DF"/>
    <w:rsid w:val="00A14705"/>
    <w:rsid w:val="00A14899"/>
    <w:rsid w:val="00A2058F"/>
    <w:rsid w:val="00A22167"/>
    <w:rsid w:val="00A223AA"/>
    <w:rsid w:val="00A24466"/>
    <w:rsid w:val="00A24BDE"/>
    <w:rsid w:val="00A24C72"/>
    <w:rsid w:val="00A3435C"/>
    <w:rsid w:val="00A3715B"/>
    <w:rsid w:val="00A410D4"/>
    <w:rsid w:val="00A44501"/>
    <w:rsid w:val="00A5153B"/>
    <w:rsid w:val="00A54241"/>
    <w:rsid w:val="00A54E14"/>
    <w:rsid w:val="00A558C5"/>
    <w:rsid w:val="00A55C59"/>
    <w:rsid w:val="00A609AA"/>
    <w:rsid w:val="00A640EB"/>
    <w:rsid w:val="00A70A85"/>
    <w:rsid w:val="00A71840"/>
    <w:rsid w:val="00A73BCD"/>
    <w:rsid w:val="00A74E92"/>
    <w:rsid w:val="00A76B4B"/>
    <w:rsid w:val="00A8009F"/>
    <w:rsid w:val="00A80D35"/>
    <w:rsid w:val="00A811C5"/>
    <w:rsid w:val="00A81B41"/>
    <w:rsid w:val="00A83679"/>
    <w:rsid w:val="00A84A02"/>
    <w:rsid w:val="00A85AF3"/>
    <w:rsid w:val="00A866F5"/>
    <w:rsid w:val="00A9242C"/>
    <w:rsid w:val="00A93081"/>
    <w:rsid w:val="00A931BE"/>
    <w:rsid w:val="00A933FF"/>
    <w:rsid w:val="00A97E7E"/>
    <w:rsid w:val="00AA0EF9"/>
    <w:rsid w:val="00AA1E4B"/>
    <w:rsid w:val="00AA272F"/>
    <w:rsid w:val="00AA51D2"/>
    <w:rsid w:val="00AA5653"/>
    <w:rsid w:val="00AB0A60"/>
    <w:rsid w:val="00AB1ABC"/>
    <w:rsid w:val="00AB1AC4"/>
    <w:rsid w:val="00AB3C70"/>
    <w:rsid w:val="00AB522A"/>
    <w:rsid w:val="00AB6C4C"/>
    <w:rsid w:val="00AB7216"/>
    <w:rsid w:val="00AC2561"/>
    <w:rsid w:val="00AC56B4"/>
    <w:rsid w:val="00AC710A"/>
    <w:rsid w:val="00AC7AA1"/>
    <w:rsid w:val="00AD2641"/>
    <w:rsid w:val="00AD6E35"/>
    <w:rsid w:val="00AD7291"/>
    <w:rsid w:val="00AD7374"/>
    <w:rsid w:val="00AE3C0C"/>
    <w:rsid w:val="00AE579B"/>
    <w:rsid w:val="00AE7F1D"/>
    <w:rsid w:val="00AF5FB8"/>
    <w:rsid w:val="00AF69B1"/>
    <w:rsid w:val="00AF7157"/>
    <w:rsid w:val="00AF7766"/>
    <w:rsid w:val="00B0006D"/>
    <w:rsid w:val="00B03C42"/>
    <w:rsid w:val="00B116F3"/>
    <w:rsid w:val="00B12161"/>
    <w:rsid w:val="00B135FD"/>
    <w:rsid w:val="00B150C4"/>
    <w:rsid w:val="00B15AA1"/>
    <w:rsid w:val="00B170FC"/>
    <w:rsid w:val="00B17260"/>
    <w:rsid w:val="00B1769B"/>
    <w:rsid w:val="00B2065C"/>
    <w:rsid w:val="00B2229D"/>
    <w:rsid w:val="00B24BA2"/>
    <w:rsid w:val="00B25B35"/>
    <w:rsid w:val="00B31C78"/>
    <w:rsid w:val="00B32152"/>
    <w:rsid w:val="00B409DE"/>
    <w:rsid w:val="00B43E95"/>
    <w:rsid w:val="00B46138"/>
    <w:rsid w:val="00B47AA9"/>
    <w:rsid w:val="00B50086"/>
    <w:rsid w:val="00B504DD"/>
    <w:rsid w:val="00B51E08"/>
    <w:rsid w:val="00B533E2"/>
    <w:rsid w:val="00B56975"/>
    <w:rsid w:val="00B60608"/>
    <w:rsid w:val="00B62BB9"/>
    <w:rsid w:val="00B63C7F"/>
    <w:rsid w:val="00B67211"/>
    <w:rsid w:val="00B70239"/>
    <w:rsid w:val="00B7175E"/>
    <w:rsid w:val="00B7237A"/>
    <w:rsid w:val="00B80D4D"/>
    <w:rsid w:val="00B81EFA"/>
    <w:rsid w:val="00B83A03"/>
    <w:rsid w:val="00B912A8"/>
    <w:rsid w:val="00B922D8"/>
    <w:rsid w:val="00B92706"/>
    <w:rsid w:val="00B93790"/>
    <w:rsid w:val="00B9392D"/>
    <w:rsid w:val="00B942A6"/>
    <w:rsid w:val="00B96B7D"/>
    <w:rsid w:val="00B97510"/>
    <w:rsid w:val="00BA33AB"/>
    <w:rsid w:val="00BA48FB"/>
    <w:rsid w:val="00BA53F7"/>
    <w:rsid w:val="00BB54C2"/>
    <w:rsid w:val="00BB5512"/>
    <w:rsid w:val="00BC0B2F"/>
    <w:rsid w:val="00BC1FC6"/>
    <w:rsid w:val="00BC2D42"/>
    <w:rsid w:val="00BC315D"/>
    <w:rsid w:val="00BC4260"/>
    <w:rsid w:val="00BC4B74"/>
    <w:rsid w:val="00BC6A70"/>
    <w:rsid w:val="00BC6A9A"/>
    <w:rsid w:val="00BC76C0"/>
    <w:rsid w:val="00BC77D5"/>
    <w:rsid w:val="00BD1948"/>
    <w:rsid w:val="00BD24F0"/>
    <w:rsid w:val="00BD63F1"/>
    <w:rsid w:val="00BD6C5D"/>
    <w:rsid w:val="00BE06C0"/>
    <w:rsid w:val="00BE6701"/>
    <w:rsid w:val="00BE6EA2"/>
    <w:rsid w:val="00BF119B"/>
    <w:rsid w:val="00BF4886"/>
    <w:rsid w:val="00BF523F"/>
    <w:rsid w:val="00BF558C"/>
    <w:rsid w:val="00BF5C5E"/>
    <w:rsid w:val="00C01563"/>
    <w:rsid w:val="00C02B17"/>
    <w:rsid w:val="00C02ECD"/>
    <w:rsid w:val="00C0303C"/>
    <w:rsid w:val="00C031F2"/>
    <w:rsid w:val="00C04E0F"/>
    <w:rsid w:val="00C06133"/>
    <w:rsid w:val="00C0658D"/>
    <w:rsid w:val="00C06786"/>
    <w:rsid w:val="00C10218"/>
    <w:rsid w:val="00C106BB"/>
    <w:rsid w:val="00C11AC5"/>
    <w:rsid w:val="00C22A85"/>
    <w:rsid w:val="00C230F8"/>
    <w:rsid w:val="00C233D8"/>
    <w:rsid w:val="00C2386B"/>
    <w:rsid w:val="00C2507B"/>
    <w:rsid w:val="00C26325"/>
    <w:rsid w:val="00C264E5"/>
    <w:rsid w:val="00C26869"/>
    <w:rsid w:val="00C30006"/>
    <w:rsid w:val="00C32BCB"/>
    <w:rsid w:val="00C334B1"/>
    <w:rsid w:val="00C34BE4"/>
    <w:rsid w:val="00C35F03"/>
    <w:rsid w:val="00C36CBB"/>
    <w:rsid w:val="00C453BD"/>
    <w:rsid w:val="00C549BF"/>
    <w:rsid w:val="00C54CBB"/>
    <w:rsid w:val="00C558EF"/>
    <w:rsid w:val="00C6115E"/>
    <w:rsid w:val="00C64A62"/>
    <w:rsid w:val="00C64D8E"/>
    <w:rsid w:val="00C65F15"/>
    <w:rsid w:val="00C660D0"/>
    <w:rsid w:val="00C66CEE"/>
    <w:rsid w:val="00C66FCC"/>
    <w:rsid w:val="00C67E3C"/>
    <w:rsid w:val="00C70E42"/>
    <w:rsid w:val="00C720A9"/>
    <w:rsid w:val="00C727E0"/>
    <w:rsid w:val="00C728DB"/>
    <w:rsid w:val="00C7501D"/>
    <w:rsid w:val="00C7679A"/>
    <w:rsid w:val="00C80CD7"/>
    <w:rsid w:val="00C81032"/>
    <w:rsid w:val="00C810F5"/>
    <w:rsid w:val="00C83B51"/>
    <w:rsid w:val="00C847D0"/>
    <w:rsid w:val="00C85823"/>
    <w:rsid w:val="00C87524"/>
    <w:rsid w:val="00C9030C"/>
    <w:rsid w:val="00C91E2D"/>
    <w:rsid w:val="00C978AB"/>
    <w:rsid w:val="00CA2BBB"/>
    <w:rsid w:val="00CA5F01"/>
    <w:rsid w:val="00CA62D9"/>
    <w:rsid w:val="00CB1260"/>
    <w:rsid w:val="00CB1568"/>
    <w:rsid w:val="00CB16E7"/>
    <w:rsid w:val="00CB24B0"/>
    <w:rsid w:val="00CC04D6"/>
    <w:rsid w:val="00CC32C2"/>
    <w:rsid w:val="00CC3BC5"/>
    <w:rsid w:val="00CC3D50"/>
    <w:rsid w:val="00CC4B44"/>
    <w:rsid w:val="00CC4F2E"/>
    <w:rsid w:val="00CC5ABC"/>
    <w:rsid w:val="00CC6054"/>
    <w:rsid w:val="00CC72D8"/>
    <w:rsid w:val="00CC7A85"/>
    <w:rsid w:val="00CD023B"/>
    <w:rsid w:val="00CD52AA"/>
    <w:rsid w:val="00CD6EB1"/>
    <w:rsid w:val="00CE11C2"/>
    <w:rsid w:val="00CE2710"/>
    <w:rsid w:val="00CE2F17"/>
    <w:rsid w:val="00CE3296"/>
    <w:rsid w:val="00CE69B9"/>
    <w:rsid w:val="00CF08D3"/>
    <w:rsid w:val="00CF0BD5"/>
    <w:rsid w:val="00CF243F"/>
    <w:rsid w:val="00CF2813"/>
    <w:rsid w:val="00CF624C"/>
    <w:rsid w:val="00CF7FAF"/>
    <w:rsid w:val="00D00272"/>
    <w:rsid w:val="00D00AA0"/>
    <w:rsid w:val="00D03EE8"/>
    <w:rsid w:val="00D0582D"/>
    <w:rsid w:val="00D07A9E"/>
    <w:rsid w:val="00D13545"/>
    <w:rsid w:val="00D20D32"/>
    <w:rsid w:val="00D2434E"/>
    <w:rsid w:val="00D24945"/>
    <w:rsid w:val="00D26952"/>
    <w:rsid w:val="00D340F9"/>
    <w:rsid w:val="00D34F1A"/>
    <w:rsid w:val="00D3663D"/>
    <w:rsid w:val="00D36690"/>
    <w:rsid w:val="00D414F9"/>
    <w:rsid w:val="00D43730"/>
    <w:rsid w:val="00D460E8"/>
    <w:rsid w:val="00D50EAD"/>
    <w:rsid w:val="00D51714"/>
    <w:rsid w:val="00D533FE"/>
    <w:rsid w:val="00D60A21"/>
    <w:rsid w:val="00D635EA"/>
    <w:rsid w:val="00D66DDA"/>
    <w:rsid w:val="00D71368"/>
    <w:rsid w:val="00D723BF"/>
    <w:rsid w:val="00D7602E"/>
    <w:rsid w:val="00D76FDD"/>
    <w:rsid w:val="00D777E9"/>
    <w:rsid w:val="00D80F4F"/>
    <w:rsid w:val="00D8606B"/>
    <w:rsid w:val="00D91B7C"/>
    <w:rsid w:val="00D95EEC"/>
    <w:rsid w:val="00D96E96"/>
    <w:rsid w:val="00D971AD"/>
    <w:rsid w:val="00DA13A4"/>
    <w:rsid w:val="00DA171A"/>
    <w:rsid w:val="00DA49D0"/>
    <w:rsid w:val="00DA54E9"/>
    <w:rsid w:val="00DA594A"/>
    <w:rsid w:val="00DA652F"/>
    <w:rsid w:val="00DA6D3C"/>
    <w:rsid w:val="00DB296D"/>
    <w:rsid w:val="00DC1C64"/>
    <w:rsid w:val="00DC3731"/>
    <w:rsid w:val="00DC420A"/>
    <w:rsid w:val="00DC5B24"/>
    <w:rsid w:val="00DC6786"/>
    <w:rsid w:val="00DC67CB"/>
    <w:rsid w:val="00DD088F"/>
    <w:rsid w:val="00DD0FA8"/>
    <w:rsid w:val="00DD3ADE"/>
    <w:rsid w:val="00DD4E10"/>
    <w:rsid w:val="00DD4E96"/>
    <w:rsid w:val="00DD67C1"/>
    <w:rsid w:val="00DD73AD"/>
    <w:rsid w:val="00DD74B9"/>
    <w:rsid w:val="00DE1A95"/>
    <w:rsid w:val="00DE2D41"/>
    <w:rsid w:val="00DE353C"/>
    <w:rsid w:val="00DE5E19"/>
    <w:rsid w:val="00DE7497"/>
    <w:rsid w:val="00DF2166"/>
    <w:rsid w:val="00DF2254"/>
    <w:rsid w:val="00DF260D"/>
    <w:rsid w:val="00DF5B6C"/>
    <w:rsid w:val="00DF6327"/>
    <w:rsid w:val="00E03302"/>
    <w:rsid w:val="00E07A48"/>
    <w:rsid w:val="00E07D10"/>
    <w:rsid w:val="00E13956"/>
    <w:rsid w:val="00E173F1"/>
    <w:rsid w:val="00E224FE"/>
    <w:rsid w:val="00E2331D"/>
    <w:rsid w:val="00E27D20"/>
    <w:rsid w:val="00E32D4F"/>
    <w:rsid w:val="00E35583"/>
    <w:rsid w:val="00E35C89"/>
    <w:rsid w:val="00E36523"/>
    <w:rsid w:val="00E36C96"/>
    <w:rsid w:val="00E36D4C"/>
    <w:rsid w:val="00E40A61"/>
    <w:rsid w:val="00E40C03"/>
    <w:rsid w:val="00E41219"/>
    <w:rsid w:val="00E413DB"/>
    <w:rsid w:val="00E43DA7"/>
    <w:rsid w:val="00E4437C"/>
    <w:rsid w:val="00E44D0A"/>
    <w:rsid w:val="00E46D2B"/>
    <w:rsid w:val="00E46FBB"/>
    <w:rsid w:val="00E51D4C"/>
    <w:rsid w:val="00E53395"/>
    <w:rsid w:val="00E552AF"/>
    <w:rsid w:val="00E56934"/>
    <w:rsid w:val="00E60645"/>
    <w:rsid w:val="00E606F7"/>
    <w:rsid w:val="00E62BE8"/>
    <w:rsid w:val="00E647F7"/>
    <w:rsid w:val="00E64CA5"/>
    <w:rsid w:val="00E65CF2"/>
    <w:rsid w:val="00E676AC"/>
    <w:rsid w:val="00E70B70"/>
    <w:rsid w:val="00E70E83"/>
    <w:rsid w:val="00E70EBD"/>
    <w:rsid w:val="00E71BFB"/>
    <w:rsid w:val="00E7282F"/>
    <w:rsid w:val="00E72B68"/>
    <w:rsid w:val="00E7320D"/>
    <w:rsid w:val="00E73A18"/>
    <w:rsid w:val="00E752C5"/>
    <w:rsid w:val="00E75624"/>
    <w:rsid w:val="00E77151"/>
    <w:rsid w:val="00E810A9"/>
    <w:rsid w:val="00E81ADA"/>
    <w:rsid w:val="00E85EB1"/>
    <w:rsid w:val="00E86333"/>
    <w:rsid w:val="00E922D5"/>
    <w:rsid w:val="00E923F3"/>
    <w:rsid w:val="00E925DA"/>
    <w:rsid w:val="00EA29DE"/>
    <w:rsid w:val="00EA3CE2"/>
    <w:rsid w:val="00EA3CED"/>
    <w:rsid w:val="00EA4163"/>
    <w:rsid w:val="00EA4180"/>
    <w:rsid w:val="00EA4270"/>
    <w:rsid w:val="00EA717E"/>
    <w:rsid w:val="00EB15BD"/>
    <w:rsid w:val="00EB347F"/>
    <w:rsid w:val="00EB36BF"/>
    <w:rsid w:val="00EB3D66"/>
    <w:rsid w:val="00EB7764"/>
    <w:rsid w:val="00EC006E"/>
    <w:rsid w:val="00EC107E"/>
    <w:rsid w:val="00EC2086"/>
    <w:rsid w:val="00EC20B4"/>
    <w:rsid w:val="00EC2457"/>
    <w:rsid w:val="00EC321A"/>
    <w:rsid w:val="00EC3D37"/>
    <w:rsid w:val="00ED0764"/>
    <w:rsid w:val="00ED0DC3"/>
    <w:rsid w:val="00ED3F5C"/>
    <w:rsid w:val="00ED5B34"/>
    <w:rsid w:val="00ED6023"/>
    <w:rsid w:val="00EE19B1"/>
    <w:rsid w:val="00EE20F7"/>
    <w:rsid w:val="00EE3501"/>
    <w:rsid w:val="00EE6900"/>
    <w:rsid w:val="00EE6B9F"/>
    <w:rsid w:val="00EE715A"/>
    <w:rsid w:val="00EE7BDB"/>
    <w:rsid w:val="00EF0EE4"/>
    <w:rsid w:val="00EF1590"/>
    <w:rsid w:val="00EF3B66"/>
    <w:rsid w:val="00EF5797"/>
    <w:rsid w:val="00EF613C"/>
    <w:rsid w:val="00EF7088"/>
    <w:rsid w:val="00F03067"/>
    <w:rsid w:val="00F03D7D"/>
    <w:rsid w:val="00F04BBE"/>
    <w:rsid w:val="00F04D0D"/>
    <w:rsid w:val="00F055F3"/>
    <w:rsid w:val="00F11343"/>
    <w:rsid w:val="00F139A0"/>
    <w:rsid w:val="00F14624"/>
    <w:rsid w:val="00F14D36"/>
    <w:rsid w:val="00F157D9"/>
    <w:rsid w:val="00F15DA6"/>
    <w:rsid w:val="00F17FB5"/>
    <w:rsid w:val="00F20AC2"/>
    <w:rsid w:val="00F21741"/>
    <w:rsid w:val="00F24236"/>
    <w:rsid w:val="00F24E51"/>
    <w:rsid w:val="00F26CB7"/>
    <w:rsid w:val="00F30090"/>
    <w:rsid w:val="00F30E9C"/>
    <w:rsid w:val="00F32A51"/>
    <w:rsid w:val="00F32FD2"/>
    <w:rsid w:val="00F33665"/>
    <w:rsid w:val="00F35BFB"/>
    <w:rsid w:val="00F36C12"/>
    <w:rsid w:val="00F4291C"/>
    <w:rsid w:val="00F4514C"/>
    <w:rsid w:val="00F4636B"/>
    <w:rsid w:val="00F478A3"/>
    <w:rsid w:val="00F5219B"/>
    <w:rsid w:val="00F53A87"/>
    <w:rsid w:val="00F54215"/>
    <w:rsid w:val="00F563EB"/>
    <w:rsid w:val="00F568AC"/>
    <w:rsid w:val="00F618F3"/>
    <w:rsid w:val="00F62039"/>
    <w:rsid w:val="00F63460"/>
    <w:rsid w:val="00F6353C"/>
    <w:rsid w:val="00F73A33"/>
    <w:rsid w:val="00F7426E"/>
    <w:rsid w:val="00F767FB"/>
    <w:rsid w:val="00F7793F"/>
    <w:rsid w:val="00F8046F"/>
    <w:rsid w:val="00F80713"/>
    <w:rsid w:val="00F808AB"/>
    <w:rsid w:val="00F80D15"/>
    <w:rsid w:val="00F85732"/>
    <w:rsid w:val="00F876A9"/>
    <w:rsid w:val="00F91F19"/>
    <w:rsid w:val="00F922B8"/>
    <w:rsid w:val="00F92763"/>
    <w:rsid w:val="00F9664D"/>
    <w:rsid w:val="00FA26F1"/>
    <w:rsid w:val="00FA299B"/>
    <w:rsid w:val="00FA31ED"/>
    <w:rsid w:val="00FA3C02"/>
    <w:rsid w:val="00FA3D35"/>
    <w:rsid w:val="00FA421B"/>
    <w:rsid w:val="00FB06DF"/>
    <w:rsid w:val="00FB2973"/>
    <w:rsid w:val="00FB313F"/>
    <w:rsid w:val="00FB3AD9"/>
    <w:rsid w:val="00FB40FB"/>
    <w:rsid w:val="00FB499A"/>
    <w:rsid w:val="00FB4DF4"/>
    <w:rsid w:val="00FB70CB"/>
    <w:rsid w:val="00FC0113"/>
    <w:rsid w:val="00FC0E10"/>
    <w:rsid w:val="00FC3543"/>
    <w:rsid w:val="00FC3D50"/>
    <w:rsid w:val="00FC3D85"/>
    <w:rsid w:val="00FC4D2A"/>
    <w:rsid w:val="00FC6134"/>
    <w:rsid w:val="00FD0A75"/>
    <w:rsid w:val="00FD1183"/>
    <w:rsid w:val="00FD1388"/>
    <w:rsid w:val="00FD2FE3"/>
    <w:rsid w:val="00FE03ED"/>
    <w:rsid w:val="00FE0505"/>
    <w:rsid w:val="00FE1B7B"/>
    <w:rsid w:val="00FE1E60"/>
    <w:rsid w:val="00FE2C17"/>
    <w:rsid w:val="00FE4EA0"/>
    <w:rsid w:val="00FE5FC2"/>
    <w:rsid w:val="00FE67CC"/>
    <w:rsid w:val="00FE6BB8"/>
    <w:rsid w:val="00FE77DA"/>
    <w:rsid w:val="00FF1FC9"/>
    <w:rsid w:val="00FF2452"/>
    <w:rsid w:val="02261232"/>
    <w:rsid w:val="030412F7"/>
    <w:rsid w:val="060D1751"/>
    <w:rsid w:val="07120885"/>
    <w:rsid w:val="079F49D6"/>
    <w:rsid w:val="09D55708"/>
    <w:rsid w:val="0C535115"/>
    <w:rsid w:val="0CEA7486"/>
    <w:rsid w:val="0EC75D5D"/>
    <w:rsid w:val="113A628F"/>
    <w:rsid w:val="12C7258E"/>
    <w:rsid w:val="144F4A3D"/>
    <w:rsid w:val="1C4C50C0"/>
    <w:rsid w:val="1D48304A"/>
    <w:rsid w:val="1D6E715E"/>
    <w:rsid w:val="1DFD394E"/>
    <w:rsid w:val="1F256271"/>
    <w:rsid w:val="21146CBC"/>
    <w:rsid w:val="24353791"/>
    <w:rsid w:val="245A6142"/>
    <w:rsid w:val="247428D5"/>
    <w:rsid w:val="26162584"/>
    <w:rsid w:val="27CF7DA2"/>
    <w:rsid w:val="286A61DA"/>
    <w:rsid w:val="292013FA"/>
    <w:rsid w:val="29BB268C"/>
    <w:rsid w:val="29BC460F"/>
    <w:rsid w:val="2A845EDA"/>
    <w:rsid w:val="2F925868"/>
    <w:rsid w:val="34DD2149"/>
    <w:rsid w:val="3781023A"/>
    <w:rsid w:val="392D7775"/>
    <w:rsid w:val="39574D65"/>
    <w:rsid w:val="3C256404"/>
    <w:rsid w:val="3CDD77CB"/>
    <w:rsid w:val="3D746525"/>
    <w:rsid w:val="41D95B1C"/>
    <w:rsid w:val="42675FDA"/>
    <w:rsid w:val="43270A02"/>
    <w:rsid w:val="440F7211"/>
    <w:rsid w:val="446809FA"/>
    <w:rsid w:val="45C31FAC"/>
    <w:rsid w:val="46150DDE"/>
    <w:rsid w:val="478859ED"/>
    <w:rsid w:val="47AD29F9"/>
    <w:rsid w:val="497334DD"/>
    <w:rsid w:val="49DB329E"/>
    <w:rsid w:val="4B333217"/>
    <w:rsid w:val="4DCF2F74"/>
    <w:rsid w:val="4EC04819"/>
    <w:rsid w:val="4FBA5AB9"/>
    <w:rsid w:val="50330CF7"/>
    <w:rsid w:val="50D153DE"/>
    <w:rsid w:val="50E25C49"/>
    <w:rsid w:val="519E432E"/>
    <w:rsid w:val="545D2ABF"/>
    <w:rsid w:val="572B0AFF"/>
    <w:rsid w:val="580D43B6"/>
    <w:rsid w:val="589902E4"/>
    <w:rsid w:val="63DA47FE"/>
    <w:rsid w:val="648D67B5"/>
    <w:rsid w:val="656A306B"/>
    <w:rsid w:val="669C5282"/>
    <w:rsid w:val="683C6EA4"/>
    <w:rsid w:val="6901397A"/>
    <w:rsid w:val="6D102934"/>
    <w:rsid w:val="6E0D0CD0"/>
    <w:rsid w:val="70386AEF"/>
    <w:rsid w:val="71E475B8"/>
    <w:rsid w:val="7677443C"/>
    <w:rsid w:val="77D11158"/>
    <w:rsid w:val="78960A9C"/>
    <w:rsid w:val="794A26FE"/>
    <w:rsid w:val="79AB25C5"/>
    <w:rsid w:val="7BDF7E77"/>
    <w:rsid w:val="7DDF7D78"/>
    <w:rsid w:val="7E55088D"/>
    <w:rsid w:val="7F477C0A"/>
    <w:rsid w:val="7F9963A4"/>
    <w:rsid w:val="BBB6D8D8"/>
    <w:rsid w:val="DC3FC703"/>
    <w:rsid w:val="FFEF0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自选图形 9"/>
        <o:r id="V:Rule2" type="connector" idref="#直线箭头连接符 1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2"/>
    <w:qFormat/>
    <w:uiPriority w:val="9"/>
    <w:pPr>
      <w:keepNext/>
      <w:keepLines/>
      <w:spacing w:line="576" w:lineRule="auto"/>
      <w:outlineLvl w:val="0"/>
    </w:pPr>
    <w:rPr>
      <w:b/>
      <w:kern w:val="44"/>
      <w:sz w:val="44"/>
    </w:rPr>
  </w:style>
  <w:style w:type="paragraph" w:styleId="3">
    <w:name w:val="heading 2"/>
    <w:basedOn w:val="1"/>
    <w:next w:val="1"/>
    <w:link w:val="62"/>
    <w:unhideWhenUsed/>
    <w:qFormat/>
    <w:uiPriority w:val="9"/>
    <w:pPr>
      <w:keepNext/>
      <w:keepLines/>
      <w:spacing w:line="413" w:lineRule="auto"/>
      <w:outlineLvl w:val="1"/>
    </w:pPr>
    <w:rPr>
      <w:rFonts w:ascii="Arial" w:hAnsi="Arial" w:eastAsia="黑体"/>
      <w:b/>
      <w:sz w:val="32"/>
    </w:rPr>
  </w:style>
  <w:style w:type="paragraph" w:styleId="4">
    <w:name w:val="heading 3"/>
    <w:basedOn w:val="1"/>
    <w:next w:val="1"/>
    <w:link w:val="94"/>
    <w:unhideWhenUsed/>
    <w:qFormat/>
    <w:uiPriority w:val="9"/>
    <w:pPr>
      <w:adjustRightInd w:val="0"/>
      <w:snapToGrid w:val="0"/>
      <w:spacing w:line="360" w:lineRule="auto"/>
      <w:ind w:firstLine="420" w:firstLineChars="200"/>
      <w:outlineLvl w:val="2"/>
    </w:pPr>
    <w:rPr>
      <w:rFonts w:ascii="黑体" w:hAnsi="黑体" w:eastAsia="黑体" w:cs="Times New Roman"/>
      <w:color w:val="0070C0"/>
      <w:kern w:val="0"/>
      <w:szCs w:val="20"/>
    </w:rPr>
  </w:style>
  <w:style w:type="paragraph" w:styleId="5">
    <w:name w:val="heading 4"/>
    <w:basedOn w:val="1"/>
    <w:next w:val="1"/>
    <w:link w:val="95"/>
    <w:unhideWhenUsed/>
    <w:qFormat/>
    <w:uiPriority w:val="9"/>
    <w:pPr>
      <w:keepNext/>
      <w:keepLines/>
      <w:spacing w:line="372" w:lineRule="auto"/>
      <w:outlineLvl w:val="3"/>
    </w:pPr>
    <w:rPr>
      <w:rFonts w:ascii="Arial" w:hAnsi="Arial" w:eastAsia="黑体"/>
      <w:b/>
      <w:sz w:val="28"/>
    </w:rPr>
  </w:style>
  <w:style w:type="paragraph" w:styleId="6">
    <w:name w:val="heading 5"/>
    <w:basedOn w:val="1"/>
    <w:next w:val="1"/>
    <w:link w:val="9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69"/>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199"/>
    <w:semiHidden/>
    <w:unhideWhenUsed/>
    <w:qFormat/>
    <w:uiPriority w:val="9"/>
    <w:pPr>
      <w:keepNext/>
      <w:keepLines/>
      <w:spacing w:before="40"/>
      <w:outlineLvl w:val="6"/>
    </w:pPr>
    <w:rPr>
      <w:rFonts w:cstheme="majorBidi"/>
      <w:b/>
      <w:bCs/>
      <w:color w:val="585858" w:themeColor="text1" w:themeTint="A6"/>
      <w:szCs w:val="24"/>
    </w:rPr>
  </w:style>
  <w:style w:type="paragraph" w:styleId="9">
    <w:name w:val="heading 8"/>
    <w:basedOn w:val="1"/>
    <w:next w:val="1"/>
    <w:link w:val="200"/>
    <w:semiHidden/>
    <w:unhideWhenUsed/>
    <w:qFormat/>
    <w:uiPriority w:val="9"/>
    <w:pPr>
      <w:keepNext/>
      <w:keepLines/>
      <w:outlineLvl w:val="7"/>
    </w:pPr>
    <w:rPr>
      <w:rFonts w:cstheme="majorBidi"/>
      <w:color w:val="585858" w:themeColor="text1" w:themeTint="A6"/>
      <w:szCs w:val="24"/>
    </w:rPr>
  </w:style>
  <w:style w:type="paragraph" w:styleId="10">
    <w:name w:val="heading 9"/>
    <w:basedOn w:val="1"/>
    <w:next w:val="1"/>
    <w:link w:val="201"/>
    <w:semiHidden/>
    <w:unhideWhenUsed/>
    <w:qFormat/>
    <w:uiPriority w:val="9"/>
    <w:pPr>
      <w:keepNext/>
      <w:keepLines/>
      <w:outlineLvl w:val="8"/>
    </w:pPr>
    <w:rPr>
      <w:rFonts w:eastAsiaTheme="majorEastAsia" w:cstheme="majorBidi"/>
      <w:color w:val="585858" w:themeColor="text1" w:themeTint="A6"/>
      <w:szCs w:val="24"/>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sz w:val="18"/>
      <w:szCs w:val="18"/>
    </w:rPr>
  </w:style>
  <w:style w:type="paragraph" w:styleId="12">
    <w:name w:val="index 8"/>
    <w:basedOn w:val="1"/>
    <w:next w:val="1"/>
    <w:autoRedefine/>
    <w:qFormat/>
    <w:uiPriority w:val="0"/>
    <w:pPr>
      <w:ind w:left="1680" w:hanging="210"/>
      <w:jc w:val="left"/>
    </w:pPr>
    <w:rPr>
      <w:rFonts w:ascii="Calibri" w:hAnsi="Calibri" w:eastAsia="宋体" w:cs="Times New Roman"/>
      <w:sz w:val="20"/>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index 5"/>
    <w:basedOn w:val="1"/>
    <w:next w:val="1"/>
    <w:autoRedefine/>
    <w:qFormat/>
    <w:uiPriority w:val="0"/>
    <w:pPr>
      <w:ind w:left="1050" w:hanging="210"/>
      <w:jc w:val="left"/>
    </w:pPr>
    <w:rPr>
      <w:rFonts w:ascii="Calibri" w:hAnsi="Calibri" w:eastAsia="宋体" w:cs="Times New Roman"/>
      <w:sz w:val="20"/>
      <w:szCs w:val="20"/>
    </w:rPr>
  </w:style>
  <w:style w:type="paragraph" w:styleId="15">
    <w:name w:val="Document Map"/>
    <w:basedOn w:val="1"/>
    <w:link w:val="171"/>
    <w:semiHidden/>
    <w:qFormat/>
    <w:uiPriority w:val="0"/>
    <w:pPr>
      <w:widowControl/>
      <w:shd w:val="clear" w:color="auto" w:fill="000080"/>
      <w:jc w:val="left"/>
    </w:pPr>
    <w:rPr>
      <w:rFonts w:ascii="宋体" w:hAnsi="宋体" w:eastAsia="宋体" w:cs="宋体"/>
      <w:kern w:val="0"/>
      <w:sz w:val="24"/>
      <w:szCs w:val="24"/>
    </w:rPr>
  </w:style>
  <w:style w:type="paragraph" w:styleId="16">
    <w:name w:val="annotation text"/>
    <w:basedOn w:val="1"/>
    <w:link w:val="66"/>
    <w:semiHidden/>
    <w:unhideWhenUsed/>
    <w:qFormat/>
    <w:uiPriority w:val="99"/>
    <w:pPr>
      <w:jc w:val="left"/>
    </w:pPr>
  </w:style>
  <w:style w:type="paragraph" w:styleId="17">
    <w:name w:val="index 6"/>
    <w:basedOn w:val="1"/>
    <w:next w:val="1"/>
    <w:autoRedefine/>
    <w:qFormat/>
    <w:uiPriority w:val="0"/>
    <w:pPr>
      <w:ind w:left="1260" w:hanging="210"/>
      <w:jc w:val="left"/>
    </w:pPr>
    <w:rPr>
      <w:rFonts w:ascii="Calibri" w:hAnsi="Calibri" w:eastAsia="宋体" w:cs="Times New Roman"/>
      <w:sz w:val="20"/>
      <w:szCs w:val="20"/>
    </w:rPr>
  </w:style>
  <w:style w:type="paragraph" w:styleId="18">
    <w:name w:val="Body Text"/>
    <w:basedOn w:val="1"/>
    <w:link w:val="188"/>
    <w:qFormat/>
    <w:uiPriority w:val="1"/>
    <w:pPr>
      <w:ind w:left="117"/>
      <w:jc w:val="left"/>
    </w:pPr>
    <w:rPr>
      <w:rFonts w:ascii="Microsoft JhengHei Light" w:hAnsi="Microsoft JhengHei Light" w:eastAsia="Microsoft JhengHei Light"/>
      <w:kern w:val="0"/>
      <w:szCs w:val="21"/>
      <w:lang w:eastAsia="en-US"/>
    </w:rPr>
  </w:style>
  <w:style w:type="paragraph" w:styleId="19">
    <w:name w:val="index 4"/>
    <w:basedOn w:val="1"/>
    <w:next w:val="1"/>
    <w:autoRedefine/>
    <w:qFormat/>
    <w:uiPriority w:val="0"/>
    <w:pPr>
      <w:ind w:left="840" w:hanging="210"/>
      <w:jc w:val="left"/>
    </w:pPr>
    <w:rPr>
      <w:rFonts w:ascii="Calibri" w:hAnsi="Calibri" w:eastAsia="宋体" w:cs="Times New Roman"/>
      <w:sz w:val="20"/>
      <w:szCs w:val="20"/>
    </w:rPr>
  </w:style>
  <w:style w:type="paragraph" w:styleId="20">
    <w:name w:val="toc 5"/>
    <w:basedOn w:val="1"/>
    <w:next w:val="1"/>
    <w:unhideWhenUsed/>
    <w:qFormat/>
    <w:uiPriority w:val="39"/>
    <w:pPr>
      <w:ind w:left="840"/>
      <w:jc w:val="left"/>
    </w:pPr>
    <w:rPr>
      <w:sz w:val="18"/>
      <w:szCs w:val="18"/>
    </w:rPr>
  </w:style>
  <w:style w:type="paragraph" w:styleId="21">
    <w:name w:val="toc 3"/>
    <w:basedOn w:val="1"/>
    <w:next w:val="1"/>
    <w:unhideWhenUsed/>
    <w:qFormat/>
    <w:uiPriority w:val="39"/>
    <w:pPr>
      <w:ind w:left="420"/>
      <w:jc w:val="left"/>
    </w:pPr>
    <w:rPr>
      <w:i/>
      <w:iCs/>
      <w:sz w:val="20"/>
      <w:szCs w:val="20"/>
    </w:rPr>
  </w:style>
  <w:style w:type="paragraph" w:styleId="22">
    <w:name w:val="Plain Text"/>
    <w:basedOn w:val="1"/>
    <w:link w:val="187"/>
    <w:qFormat/>
    <w:uiPriority w:val="0"/>
    <w:rPr>
      <w:rFonts w:ascii="宋体" w:hAnsi="Courier New" w:eastAsia="宋体" w:cs="Courier New"/>
      <w:szCs w:val="21"/>
    </w:rPr>
  </w:style>
  <w:style w:type="paragraph" w:styleId="23">
    <w:name w:val="toc 8"/>
    <w:basedOn w:val="1"/>
    <w:next w:val="1"/>
    <w:unhideWhenUsed/>
    <w:qFormat/>
    <w:uiPriority w:val="39"/>
    <w:pPr>
      <w:ind w:left="1470"/>
      <w:jc w:val="left"/>
    </w:pPr>
    <w:rPr>
      <w:sz w:val="18"/>
      <w:szCs w:val="18"/>
    </w:rPr>
  </w:style>
  <w:style w:type="paragraph" w:styleId="24">
    <w:name w:val="index 3"/>
    <w:basedOn w:val="1"/>
    <w:next w:val="1"/>
    <w:autoRedefine/>
    <w:qFormat/>
    <w:uiPriority w:val="0"/>
    <w:pPr>
      <w:ind w:left="630" w:hanging="210"/>
      <w:jc w:val="left"/>
    </w:pPr>
    <w:rPr>
      <w:rFonts w:ascii="Calibri" w:hAnsi="Calibri" w:eastAsia="宋体" w:cs="Times New Roman"/>
      <w:sz w:val="20"/>
      <w:szCs w:val="20"/>
    </w:rPr>
  </w:style>
  <w:style w:type="paragraph" w:styleId="25">
    <w:name w:val="Date"/>
    <w:basedOn w:val="1"/>
    <w:next w:val="1"/>
    <w:link w:val="81"/>
    <w:semiHidden/>
    <w:unhideWhenUsed/>
    <w:qFormat/>
    <w:uiPriority w:val="99"/>
    <w:pPr>
      <w:ind w:left="100" w:leftChars="2500"/>
    </w:pPr>
  </w:style>
  <w:style w:type="paragraph" w:styleId="26">
    <w:name w:val="endnote text"/>
    <w:basedOn w:val="1"/>
    <w:link w:val="170"/>
    <w:semiHidden/>
    <w:qFormat/>
    <w:uiPriority w:val="0"/>
    <w:pPr>
      <w:widowControl/>
      <w:snapToGrid w:val="0"/>
      <w:jc w:val="left"/>
    </w:pPr>
    <w:rPr>
      <w:rFonts w:ascii="宋体" w:hAnsi="宋体" w:eastAsia="宋体" w:cs="宋体"/>
      <w:kern w:val="0"/>
      <w:sz w:val="24"/>
      <w:szCs w:val="24"/>
    </w:rPr>
  </w:style>
  <w:style w:type="paragraph" w:styleId="27">
    <w:name w:val="Balloon Text"/>
    <w:basedOn w:val="1"/>
    <w:link w:val="60"/>
    <w:unhideWhenUsed/>
    <w:qFormat/>
    <w:uiPriority w:val="0"/>
    <w:rPr>
      <w:sz w:val="18"/>
      <w:szCs w:val="18"/>
    </w:rPr>
  </w:style>
  <w:style w:type="paragraph" w:styleId="28">
    <w:name w:val="footer"/>
    <w:basedOn w:val="1"/>
    <w:link w:val="59"/>
    <w:unhideWhenUsed/>
    <w:qFormat/>
    <w:uiPriority w:val="99"/>
    <w:pPr>
      <w:tabs>
        <w:tab w:val="center" w:pos="4153"/>
        <w:tab w:val="right" w:pos="8306"/>
      </w:tabs>
      <w:snapToGrid w:val="0"/>
      <w:jc w:val="left"/>
    </w:pPr>
    <w:rPr>
      <w:sz w:val="18"/>
      <w:szCs w:val="18"/>
    </w:rPr>
  </w:style>
  <w:style w:type="paragraph" w:styleId="29">
    <w:name w:val="header"/>
    <w:basedOn w:val="1"/>
    <w:link w:val="58"/>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unhideWhenUsed/>
    <w:qFormat/>
    <w:uiPriority w:val="39"/>
    <w:pPr>
      <w:spacing w:before="120" w:after="120"/>
      <w:jc w:val="left"/>
    </w:pPr>
    <w:rPr>
      <w:b/>
      <w:bCs/>
      <w:caps/>
      <w:sz w:val="20"/>
      <w:szCs w:val="20"/>
    </w:rPr>
  </w:style>
  <w:style w:type="paragraph" w:styleId="31">
    <w:name w:val="toc 4"/>
    <w:basedOn w:val="1"/>
    <w:next w:val="1"/>
    <w:unhideWhenUsed/>
    <w:qFormat/>
    <w:uiPriority w:val="39"/>
    <w:pPr>
      <w:ind w:left="630"/>
      <w:jc w:val="left"/>
    </w:pPr>
    <w:rPr>
      <w:sz w:val="18"/>
      <w:szCs w:val="18"/>
    </w:rPr>
  </w:style>
  <w:style w:type="paragraph" w:styleId="32">
    <w:name w:val="index heading"/>
    <w:basedOn w:val="1"/>
    <w:next w:val="33"/>
    <w:qFormat/>
    <w:uiPriority w:val="0"/>
    <w:pPr>
      <w:spacing w:before="120" w:after="120"/>
      <w:jc w:val="center"/>
    </w:pPr>
    <w:rPr>
      <w:rFonts w:ascii="Calibri" w:hAnsi="Calibri" w:eastAsia="宋体" w:cs="Times New Roman"/>
      <w:b/>
      <w:bCs/>
      <w:iCs/>
      <w:szCs w:val="20"/>
    </w:rPr>
  </w:style>
  <w:style w:type="paragraph" w:styleId="33">
    <w:name w:val="index 1"/>
    <w:basedOn w:val="1"/>
    <w:next w:val="34"/>
    <w:qFormat/>
    <w:uiPriority w:val="0"/>
    <w:pPr>
      <w:tabs>
        <w:tab w:val="right" w:leader="dot" w:pos="9299"/>
      </w:tabs>
      <w:jc w:val="left"/>
    </w:pPr>
    <w:rPr>
      <w:rFonts w:ascii="宋体" w:hAnsi="Times New Roman" w:eastAsia="宋体" w:cs="Times New Roman"/>
      <w:szCs w:val="21"/>
    </w:rPr>
  </w:style>
  <w:style w:type="paragraph" w:customStyle="1" w:styleId="34">
    <w:name w:val="段"/>
    <w:link w:val="85"/>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styleId="35">
    <w:name w:val="Subtitle"/>
    <w:basedOn w:val="1"/>
    <w:next w:val="1"/>
    <w:link w:val="203"/>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36">
    <w:name w:val="footnote text"/>
    <w:basedOn w:val="1"/>
    <w:link w:val="149"/>
    <w:qFormat/>
    <w:uiPriority w:val="0"/>
    <w:pPr>
      <w:numPr>
        <w:ilvl w:val="0"/>
        <w:numId w:val="1"/>
      </w:numPr>
      <w:snapToGrid w:val="0"/>
      <w:jc w:val="left"/>
    </w:pPr>
    <w:rPr>
      <w:rFonts w:ascii="宋体" w:hAnsi="Times New Roman" w:eastAsia="宋体" w:cs="Times New Roman"/>
      <w:sz w:val="18"/>
      <w:szCs w:val="18"/>
    </w:rPr>
  </w:style>
  <w:style w:type="paragraph" w:styleId="37">
    <w:name w:val="toc 6"/>
    <w:basedOn w:val="1"/>
    <w:next w:val="1"/>
    <w:unhideWhenUsed/>
    <w:qFormat/>
    <w:uiPriority w:val="39"/>
    <w:pPr>
      <w:ind w:left="1050"/>
      <w:jc w:val="left"/>
    </w:pPr>
    <w:rPr>
      <w:sz w:val="18"/>
      <w:szCs w:val="18"/>
    </w:rPr>
  </w:style>
  <w:style w:type="paragraph" w:styleId="38">
    <w:name w:val="index 7"/>
    <w:basedOn w:val="1"/>
    <w:next w:val="1"/>
    <w:autoRedefine/>
    <w:qFormat/>
    <w:uiPriority w:val="0"/>
    <w:pPr>
      <w:ind w:left="1470" w:hanging="210"/>
      <w:jc w:val="left"/>
    </w:pPr>
    <w:rPr>
      <w:rFonts w:ascii="Calibri" w:hAnsi="Calibri" w:eastAsia="宋体" w:cs="Times New Roman"/>
      <w:sz w:val="20"/>
      <w:szCs w:val="20"/>
    </w:rPr>
  </w:style>
  <w:style w:type="paragraph" w:styleId="39">
    <w:name w:val="index 9"/>
    <w:basedOn w:val="1"/>
    <w:next w:val="1"/>
    <w:autoRedefine/>
    <w:qFormat/>
    <w:uiPriority w:val="0"/>
    <w:pPr>
      <w:ind w:left="1890" w:hanging="210"/>
      <w:jc w:val="left"/>
    </w:pPr>
    <w:rPr>
      <w:rFonts w:ascii="Calibri" w:hAnsi="Calibri" w:eastAsia="宋体" w:cs="Times New Roman"/>
      <w:sz w:val="20"/>
      <w:szCs w:val="20"/>
    </w:rPr>
  </w:style>
  <w:style w:type="paragraph" w:styleId="40">
    <w:name w:val="toc 2"/>
    <w:basedOn w:val="1"/>
    <w:next w:val="1"/>
    <w:unhideWhenUsed/>
    <w:qFormat/>
    <w:uiPriority w:val="39"/>
    <w:pPr>
      <w:ind w:left="210"/>
      <w:jc w:val="left"/>
    </w:pPr>
    <w:rPr>
      <w:smallCaps/>
      <w:sz w:val="20"/>
      <w:szCs w:val="20"/>
    </w:rPr>
  </w:style>
  <w:style w:type="paragraph" w:styleId="41">
    <w:name w:val="toc 9"/>
    <w:basedOn w:val="1"/>
    <w:next w:val="1"/>
    <w:unhideWhenUsed/>
    <w:qFormat/>
    <w:uiPriority w:val="39"/>
    <w:pPr>
      <w:ind w:left="1680"/>
      <w:jc w:val="left"/>
    </w:pPr>
    <w:rPr>
      <w:sz w:val="18"/>
      <w:szCs w:val="18"/>
    </w:rPr>
  </w:style>
  <w:style w:type="paragraph" w:styleId="42">
    <w:name w:val="HTML Preformatted"/>
    <w:basedOn w:val="1"/>
    <w:link w:val="19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4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44">
    <w:name w:val="index 2"/>
    <w:basedOn w:val="1"/>
    <w:next w:val="1"/>
    <w:autoRedefine/>
    <w:qFormat/>
    <w:uiPriority w:val="0"/>
    <w:pPr>
      <w:ind w:left="420" w:hanging="210"/>
      <w:jc w:val="left"/>
    </w:pPr>
    <w:rPr>
      <w:rFonts w:ascii="Calibri" w:hAnsi="Calibri" w:eastAsia="宋体" w:cs="Times New Roman"/>
      <w:sz w:val="20"/>
      <w:szCs w:val="20"/>
    </w:rPr>
  </w:style>
  <w:style w:type="paragraph" w:styleId="45">
    <w:name w:val="Title"/>
    <w:basedOn w:val="1"/>
    <w:next w:val="1"/>
    <w:link w:val="20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6">
    <w:name w:val="annotation subject"/>
    <w:basedOn w:val="16"/>
    <w:next w:val="16"/>
    <w:link w:val="67"/>
    <w:semiHidden/>
    <w:unhideWhenUsed/>
    <w:qFormat/>
    <w:uiPriority w:val="99"/>
    <w:rPr>
      <w:b/>
      <w:bCs/>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endnote reference"/>
    <w:semiHidden/>
    <w:qFormat/>
    <w:uiPriority w:val="0"/>
    <w:rPr>
      <w:vertAlign w:val="superscript"/>
    </w:rPr>
  </w:style>
  <w:style w:type="character" w:styleId="52">
    <w:name w:val="page number"/>
    <w:basedOn w:val="49"/>
    <w:qFormat/>
    <w:uiPriority w:val="99"/>
  </w:style>
  <w:style w:type="character" w:styleId="53">
    <w:name w:val="FollowedHyperlink"/>
    <w:qFormat/>
    <w:uiPriority w:val="0"/>
    <w:rPr>
      <w:color w:val="800080"/>
      <w:u w:val="single"/>
    </w:rPr>
  </w:style>
  <w:style w:type="character" w:styleId="54">
    <w:name w:val="Hyperlink"/>
    <w:basedOn w:val="49"/>
    <w:unhideWhenUsed/>
    <w:qFormat/>
    <w:uiPriority w:val="99"/>
    <w:rPr>
      <w:color w:val="0000FF"/>
      <w:u w:val="single"/>
    </w:rPr>
  </w:style>
  <w:style w:type="character" w:styleId="55">
    <w:name w:val="annotation reference"/>
    <w:basedOn w:val="49"/>
    <w:semiHidden/>
    <w:unhideWhenUsed/>
    <w:qFormat/>
    <w:uiPriority w:val="99"/>
    <w:rPr>
      <w:sz w:val="21"/>
      <w:szCs w:val="21"/>
    </w:rPr>
  </w:style>
  <w:style w:type="character" w:styleId="56">
    <w:name w:val="footnote reference"/>
    <w:semiHidden/>
    <w:qFormat/>
    <w:uiPriority w:val="0"/>
    <w:rPr>
      <w:vertAlign w:val="superscript"/>
    </w:rPr>
  </w:style>
  <w:style w:type="paragraph" w:customStyle="1" w:styleId="57">
    <w:name w:val="列出段落1"/>
    <w:basedOn w:val="1"/>
    <w:qFormat/>
    <w:uiPriority w:val="34"/>
    <w:pPr>
      <w:ind w:firstLine="420" w:firstLineChars="200"/>
    </w:pPr>
  </w:style>
  <w:style w:type="character" w:customStyle="1" w:styleId="58">
    <w:name w:val="页眉 字符"/>
    <w:basedOn w:val="49"/>
    <w:link w:val="29"/>
    <w:qFormat/>
    <w:uiPriority w:val="99"/>
    <w:rPr>
      <w:sz w:val="18"/>
      <w:szCs w:val="18"/>
    </w:rPr>
  </w:style>
  <w:style w:type="character" w:customStyle="1" w:styleId="59">
    <w:name w:val="页脚 字符"/>
    <w:basedOn w:val="49"/>
    <w:link w:val="28"/>
    <w:qFormat/>
    <w:uiPriority w:val="99"/>
    <w:rPr>
      <w:sz w:val="18"/>
      <w:szCs w:val="18"/>
    </w:rPr>
  </w:style>
  <w:style w:type="character" w:customStyle="1" w:styleId="60">
    <w:name w:val="批注框文本 字符"/>
    <w:basedOn w:val="49"/>
    <w:link w:val="27"/>
    <w:qFormat/>
    <w:uiPriority w:val="0"/>
    <w:rPr>
      <w:sz w:val="18"/>
      <w:szCs w:val="18"/>
    </w:rPr>
  </w:style>
  <w:style w:type="paragraph" w:customStyle="1" w:styleId="61">
    <w:name w:val="列项——（一级）"/>
    <w:qFormat/>
    <w:uiPriority w:val="0"/>
    <w:pPr>
      <w:widowControl w:val="0"/>
      <w:spacing w:line="360" w:lineRule="auto"/>
      <w:ind w:left="-25" w:leftChars="-12" w:firstLine="580" w:firstLineChars="207"/>
      <w:jc w:val="both"/>
    </w:pPr>
    <w:rPr>
      <w:rFonts w:ascii="Times New Roman" w:hAnsi="Times New Roman" w:eastAsia="仿宋_GB2312" w:cs="Times New Roman"/>
      <w:sz w:val="28"/>
      <w:szCs w:val="28"/>
      <w:lang w:val="en-US" w:eastAsia="zh-CN" w:bidi="ar-SA"/>
    </w:rPr>
  </w:style>
  <w:style w:type="character" w:customStyle="1" w:styleId="62">
    <w:name w:val="标题 2 字符"/>
    <w:link w:val="3"/>
    <w:qFormat/>
    <w:uiPriority w:val="9"/>
    <w:rPr>
      <w:rFonts w:ascii="Arial" w:hAnsi="Arial" w:eastAsia="黑体"/>
      <w:b/>
      <w:sz w:val="32"/>
    </w:rPr>
  </w:style>
  <w:style w:type="paragraph" w:customStyle="1" w:styleId="63">
    <w:name w:val="前言、引言标题"/>
    <w:next w:val="34"/>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64">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styleId="65">
    <w:name w:val="List Paragraph"/>
    <w:basedOn w:val="1"/>
    <w:qFormat/>
    <w:uiPriority w:val="34"/>
    <w:pPr>
      <w:ind w:firstLine="420" w:firstLineChars="200"/>
    </w:pPr>
  </w:style>
  <w:style w:type="character" w:customStyle="1" w:styleId="66">
    <w:name w:val="批注文字 字符"/>
    <w:basedOn w:val="49"/>
    <w:link w:val="16"/>
    <w:semiHidden/>
    <w:qFormat/>
    <w:uiPriority w:val="99"/>
    <w:rPr>
      <w:rFonts w:asciiTheme="minorHAnsi" w:hAnsiTheme="minorHAnsi" w:eastAsiaTheme="minorEastAsia" w:cstheme="minorBidi"/>
      <w:kern w:val="2"/>
      <w:sz w:val="21"/>
      <w:szCs w:val="22"/>
    </w:rPr>
  </w:style>
  <w:style w:type="character" w:customStyle="1" w:styleId="67">
    <w:name w:val="批注主题 字符"/>
    <w:basedOn w:val="66"/>
    <w:link w:val="46"/>
    <w:semiHidden/>
    <w:qFormat/>
    <w:uiPriority w:val="99"/>
    <w:rPr>
      <w:rFonts w:asciiTheme="minorHAnsi" w:hAnsiTheme="minorHAnsi" w:eastAsiaTheme="minorEastAsia" w:cstheme="minorBidi"/>
      <w:b/>
      <w:bCs/>
      <w:kern w:val="2"/>
      <w:sz w:val="21"/>
      <w:szCs w:val="22"/>
    </w:rPr>
  </w:style>
  <w:style w:type="paragraph" w:customStyle="1" w:styleId="6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69">
    <w:name w:val="标题 6 字符"/>
    <w:basedOn w:val="49"/>
    <w:link w:val="7"/>
    <w:qFormat/>
    <w:uiPriority w:val="9"/>
    <w:rPr>
      <w:rFonts w:asciiTheme="majorHAnsi" w:hAnsiTheme="majorHAnsi" w:eastAsiaTheme="majorEastAsia" w:cstheme="majorBidi"/>
      <w:b/>
      <w:bCs/>
      <w:kern w:val="2"/>
      <w:sz w:val="24"/>
      <w:szCs w:val="24"/>
    </w:rPr>
  </w:style>
  <w:style w:type="paragraph" w:customStyle="1" w:styleId="70">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character" w:customStyle="1" w:styleId="71">
    <w:name w:val="font31"/>
    <w:basedOn w:val="49"/>
    <w:qFormat/>
    <w:uiPriority w:val="0"/>
    <w:rPr>
      <w:rFonts w:hint="eastAsia" w:ascii="宋体" w:hAnsi="宋体" w:eastAsia="宋体" w:cs="宋体"/>
      <w:b/>
      <w:color w:val="000000"/>
      <w:sz w:val="40"/>
      <w:szCs w:val="40"/>
      <w:u w:val="none"/>
    </w:rPr>
  </w:style>
  <w:style w:type="character" w:customStyle="1" w:styleId="72">
    <w:name w:val="font01"/>
    <w:basedOn w:val="49"/>
    <w:qFormat/>
    <w:uiPriority w:val="0"/>
    <w:rPr>
      <w:rFonts w:hint="eastAsia" w:ascii="宋体" w:hAnsi="宋体" w:eastAsia="宋体" w:cs="宋体"/>
      <w:b/>
      <w:color w:val="000000"/>
      <w:sz w:val="28"/>
      <w:szCs w:val="28"/>
      <w:u w:val="none"/>
    </w:rPr>
  </w:style>
  <w:style w:type="paragraph" w:customStyle="1" w:styleId="73">
    <w:name w:val="TOC Heading"/>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paragraph" w:customStyle="1" w:styleId="74">
    <w:name w:val="发布日期"/>
    <w:qFormat/>
    <w:uiPriority w:val="0"/>
    <w:pPr>
      <w:framePr w:w="3997" w:h="471"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75">
    <w:name w:val="其他发布部门"/>
    <w:basedOn w:val="1"/>
    <w:qFormat/>
    <w:uiPriority w:val="0"/>
    <w:pPr>
      <w:framePr w:w="7938" w:h="1134"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rPr>
  </w:style>
  <w:style w:type="paragraph" w:customStyle="1" w:styleId="7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7">
    <w:name w:val="封面标准号2"/>
    <w:qFormat/>
    <w:uiPriority w:val="0"/>
    <w:pPr>
      <w:framePr w:w="9140" w:h="1242"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8">
    <w:name w:val="发布"/>
    <w:qFormat/>
    <w:uiPriority w:val="0"/>
    <w:rPr>
      <w:rFonts w:hint="eastAsia" w:ascii="黑体" w:hAnsi="黑体" w:eastAsia="黑体"/>
      <w:spacing w:val="85"/>
      <w:w w:val="100"/>
      <w:position w:val="3"/>
      <w:sz w:val="28"/>
      <w:szCs w:val="28"/>
    </w:rPr>
  </w:style>
  <w:style w:type="paragraph" w:customStyle="1" w:styleId="79">
    <w:name w:val="实施日期"/>
    <w:basedOn w:val="74"/>
    <w:qFormat/>
    <w:uiPriority w:val="0"/>
    <w:pPr>
      <w:framePr w:wrap="around" w:vAnchor="page" w:hAnchor="text"/>
      <w:jc w:val="right"/>
    </w:pPr>
  </w:style>
  <w:style w:type="paragraph" w:customStyle="1" w:styleId="80">
    <w:name w:val="其他发布日期"/>
    <w:basedOn w:val="74"/>
    <w:qFormat/>
    <w:uiPriority w:val="0"/>
    <w:pPr>
      <w:framePr w:wrap="around" w:vAnchor="page" w:hAnchor="text" w:x="1419"/>
    </w:pPr>
  </w:style>
  <w:style w:type="character" w:customStyle="1" w:styleId="81">
    <w:name w:val="日期 字符"/>
    <w:basedOn w:val="49"/>
    <w:link w:val="25"/>
    <w:semiHidden/>
    <w:qFormat/>
    <w:uiPriority w:val="99"/>
    <w:rPr>
      <w:rFonts w:asciiTheme="minorHAnsi" w:hAnsiTheme="minorHAnsi" w:eastAsiaTheme="minorEastAsia" w:cstheme="minorBidi"/>
      <w:kern w:val="2"/>
      <w:sz w:val="21"/>
      <w:szCs w:val="22"/>
    </w:rPr>
  </w:style>
  <w:style w:type="character" w:customStyle="1" w:styleId="82">
    <w:name w:val="标题 1 字符"/>
    <w:basedOn w:val="49"/>
    <w:link w:val="2"/>
    <w:qFormat/>
    <w:uiPriority w:val="9"/>
    <w:rPr>
      <w:rFonts w:asciiTheme="minorHAnsi" w:hAnsiTheme="minorHAnsi" w:eastAsiaTheme="minorEastAsia" w:cstheme="minorBidi"/>
      <w:b/>
      <w:kern w:val="44"/>
      <w:sz w:val="44"/>
      <w:szCs w:val="22"/>
    </w:rPr>
  </w:style>
  <w:style w:type="paragraph" w:customStyle="1" w:styleId="83">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4">
    <w:name w:val="目次、标准名称标题"/>
    <w:basedOn w:val="1"/>
    <w:next w:val="34"/>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character" w:customStyle="1" w:styleId="85">
    <w:name w:val="段 Char"/>
    <w:link w:val="34"/>
    <w:qFormat/>
    <w:uiPriority w:val="0"/>
    <w:rPr>
      <w:rFonts w:ascii="宋体" w:hAnsiTheme="minorHAnsi" w:eastAsiaTheme="minorEastAsia" w:cstheme="minorBidi"/>
      <w:sz w:val="21"/>
      <w:szCs w:val="22"/>
    </w:rPr>
  </w:style>
  <w:style w:type="paragraph" w:customStyle="1" w:styleId="86">
    <w:name w:val="一级条标题"/>
    <w:next w:val="34"/>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87">
    <w:name w:val="章标题"/>
    <w:next w:val="34"/>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88">
    <w:name w:val="二级条标题"/>
    <w:basedOn w:val="86"/>
    <w:next w:val="34"/>
    <w:qFormat/>
    <w:uiPriority w:val="0"/>
    <w:pPr>
      <w:numPr>
        <w:ilvl w:val="2"/>
      </w:numPr>
      <w:spacing w:before="50" w:after="50"/>
      <w:outlineLvl w:val="3"/>
    </w:pPr>
  </w:style>
  <w:style w:type="paragraph" w:customStyle="1" w:styleId="89">
    <w:name w:val="三级条标题"/>
    <w:basedOn w:val="88"/>
    <w:next w:val="34"/>
    <w:qFormat/>
    <w:uiPriority w:val="0"/>
    <w:pPr>
      <w:numPr>
        <w:ilvl w:val="3"/>
      </w:numPr>
      <w:outlineLvl w:val="4"/>
    </w:pPr>
  </w:style>
  <w:style w:type="paragraph" w:customStyle="1" w:styleId="90">
    <w:name w:val="四级条标题"/>
    <w:basedOn w:val="89"/>
    <w:next w:val="34"/>
    <w:qFormat/>
    <w:uiPriority w:val="0"/>
    <w:pPr>
      <w:numPr>
        <w:ilvl w:val="4"/>
      </w:numPr>
      <w:outlineLvl w:val="5"/>
    </w:pPr>
  </w:style>
  <w:style w:type="paragraph" w:customStyle="1" w:styleId="91">
    <w:name w:val="五级条标题"/>
    <w:basedOn w:val="90"/>
    <w:next w:val="34"/>
    <w:qFormat/>
    <w:uiPriority w:val="0"/>
    <w:pPr>
      <w:numPr>
        <w:ilvl w:val="5"/>
      </w:numPr>
      <w:outlineLvl w:val="6"/>
    </w:pPr>
  </w:style>
  <w:style w:type="paragraph" w:customStyle="1" w:styleId="92">
    <w:name w:val="正文表标题"/>
    <w:next w:val="34"/>
    <w:qFormat/>
    <w:uiPriority w:val="0"/>
    <w:pPr>
      <w:numPr>
        <w:ilvl w:val="0"/>
        <w:numId w:val="3"/>
      </w:numPr>
      <w:spacing w:before="156" w:beforeLines="50" w:after="156" w:afterLines="50"/>
      <w:jc w:val="center"/>
    </w:pPr>
    <w:rPr>
      <w:rFonts w:ascii="黑体" w:hAnsi="Times New Roman" w:eastAsia="黑体" w:cs="Times New Roman"/>
      <w:sz w:val="21"/>
      <w:lang w:val="en-US" w:eastAsia="zh-CN" w:bidi="ar-SA"/>
    </w:rPr>
  </w:style>
  <w:style w:type="character" w:customStyle="1" w:styleId="93">
    <w:name w:val="标题 5 字符"/>
    <w:basedOn w:val="49"/>
    <w:link w:val="6"/>
    <w:qFormat/>
    <w:uiPriority w:val="9"/>
    <w:rPr>
      <w:rFonts w:asciiTheme="minorHAnsi" w:hAnsiTheme="minorHAnsi" w:eastAsiaTheme="minorEastAsia" w:cstheme="minorBidi"/>
      <w:b/>
      <w:bCs/>
      <w:kern w:val="2"/>
      <w:sz w:val="28"/>
      <w:szCs w:val="28"/>
    </w:rPr>
  </w:style>
  <w:style w:type="character" w:customStyle="1" w:styleId="94">
    <w:name w:val="标题 3 字符"/>
    <w:basedOn w:val="49"/>
    <w:link w:val="4"/>
    <w:qFormat/>
    <w:uiPriority w:val="9"/>
    <w:rPr>
      <w:rFonts w:ascii="黑体" w:hAnsi="黑体" w:eastAsia="黑体"/>
      <w:color w:val="0070C0"/>
      <w:sz w:val="21"/>
    </w:rPr>
  </w:style>
  <w:style w:type="character" w:customStyle="1" w:styleId="95">
    <w:name w:val="标题 4 字符"/>
    <w:basedOn w:val="49"/>
    <w:link w:val="5"/>
    <w:qFormat/>
    <w:uiPriority w:val="9"/>
    <w:rPr>
      <w:rFonts w:ascii="Arial" w:hAnsi="Arial" w:eastAsia="黑体" w:cstheme="minorBidi"/>
      <w:b/>
      <w:kern w:val="2"/>
      <w:sz w:val="28"/>
      <w:szCs w:val="22"/>
    </w:rPr>
  </w:style>
  <w:style w:type="paragraph" w:customStyle="1" w:styleId="96">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9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8">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99">
    <w:name w:val="示例"/>
    <w:next w:val="100"/>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100">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1">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102">
    <w:name w:val="注："/>
    <w:next w:val="34"/>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103">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104">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105">
    <w:name w:val="列项◆（三级）"/>
    <w:basedOn w:val="1"/>
    <w:qFormat/>
    <w:uiPriority w:val="0"/>
    <w:pPr>
      <w:tabs>
        <w:tab w:val="left" w:pos="1678"/>
      </w:tabs>
      <w:ind w:left="1678" w:hanging="414"/>
    </w:pPr>
    <w:rPr>
      <w:rFonts w:ascii="宋体" w:hAnsi="Times New Roman" w:eastAsia="宋体" w:cs="Times New Roman"/>
      <w:szCs w:val="21"/>
    </w:rPr>
  </w:style>
  <w:style w:type="paragraph" w:customStyle="1" w:styleId="106">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107">
    <w:name w:val="示例×："/>
    <w:basedOn w:val="87"/>
    <w:qFormat/>
    <w:uiPriority w:val="0"/>
    <w:pPr>
      <w:numPr>
        <w:numId w:val="8"/>
      </w:numPr>
      <w:spacing w:before="0" w:beforeLines="0" w:after="0" w:afterLines="0"/>
      <w:outlineLvl w:val="9"/>
    </w:pPr>
    <w:rPr>
      <w:rFonts w:ascii="宋体" w:eastAsia="宋体"/>
      <w:sz w:val="18"/>
      <w:szCs w:val="18"/>
    </w:rPr>
  </w:style>
  <w:style w:type="paragraph" w:customStyle="1" w:styleId="108">
    <w:name w:val="二级无"/>
    <w:basedOn w:val="88"/>
    <w:qFormat/>
    <w:uiPriority w:val="0"/>
    <w:pPr>
      <w:numPr>
        <w:numId w:val="4"/>
      </w:numPr>
      <w:tabs>
        <w:tab w:val="left" w:pos="363"/>
      </w:tabs>
      <w:spacing w:before="0" w:beforeLines="0" w:after="0" w:afterLines="0"/>
    </w:pPr>
    <w:rPr>
      <w:rFonts w:ascii="宋体" w:eastAsia="宋体"/>
    </w:rPr>
  </w:style>
  <w:style w:type="paragraph" w:customStyle="1" w:styleId="109">
    <w:name w:val="注：（正文）"/>
    <w:basedOn w:val="102"/>
    <w:next w:val="34"/>
    <w:qFormat/>
    <w:uiPriority w:val="0"/>
  </w:style>
  <w:style w:type="paragraph" w:customStyle="1" w:styleId="110">
    <w:name w:val="注×：（正文）"/>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111">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2">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1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14">
    <w:name w:val="标准书眉_偶数页"/>
    <w:basedOn w:val="97"/>
    <w:next w:val="1"/>
    <w:qFormat/>
    <w:uiPriority w:val="0"/>
    <w:pPr>
      <w:jc w:val="left"/>
    </w:pPr>
  </w:style>
  <w:style w:type="paragraph" w:customStyle="1" w:styleId="115">
    <w:name w:val="标准书眉一"/>
    <w:qFormat/>
    <w:uiPriority w:val="0"/>
    <w:pPr>
      <w:jc w:val="both"/>
    </w:pPr>
    <w:rPr>
      <w:rFonts w:ascii="Times New Roman" w:hAnsi="Times New Roman" w:eastAsia="宋体" w:cs="Times New Roman"/>
      <w:lang w:val="en-US" w:eastAsia="zh-CN" w:bidi="ar-SA"/>
    </w:rPr>
  </w:style>
  <w:style w:type="paragraph" w:customStyle="1" w:styleId="116">
    <w:name w:val="参考文献"/>
    <w:basedOn w:val="1"/>
    <w:next w:val="34"/>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17">
    <w:name w:val="参考文献、索引标题"/>
    <w:basedOn w:val="1"/>
    <w:next w:val="34"/>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18">
    <w:name w:val="发布部门"/>
    <w:next w:val="3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19">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2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2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2">
    <w:name w:val="封面标准英文名称"/>
    <w:basedOn w:val="121"/>
    <w:qFormat/>
    <w:uiPriority w:val="0"/>
    <w:pPr>
      <w:framePr w:wrap="around"/>
      <w:spacing w:before="370" w:line="400" w:lineRule="exact"/>
    </w:pPr>
    <w:rPr>
      <w:rFonts w:ascii="Times New Roman"/>
      <w:sz w:val="28"/>
      <w:szCs w:val="28"/>
    </w:rPr>
  </w:style>
  <w:style w:type="paragraph" w:customStyle="1" w:styleId="123">
    <w:name w:val="封面一致性程度标识"/>
    <w:basedOn w:val="122"/>
    <w:qFormat/>
    <w:uiPriority w:val="0"/>
    <w:pPr>
      <w:framePr w:wrap="around"/>
      <w:spacing w:before="440"/>
    </w:pPr>
    <w:rPr>
      <w:rFonts w:ascii="宋体" w:eastAsia="宋体"/>
    </w:rPr>
  </w:style>
  <w:style w:type="paragraph" w:customStyle="1" w:styleId="124">
    <w:name w:val="封面标准文稿类别"/>
    <w:basedOn w:val="123"/>
    <w:qFormat/>
    <w:uiPriority w:val="0"/>
    <w:pPr>
      <w:framePr w:wrap="around"/>
      <w:spacing w:after="160" w:line="240" w:lineRule="auto"/>
    </w:pPr>
    <w:rPr>
      <w:sz w:val="24"/>
    </w:rPr>
  </w:style>
  <w:style w:type="paragraph" w:customStyle="1" w:styleId="125">
    <w:name w:val="封面标准文稿编辑信息"/>
    <w:basedOn w:val="124"/>
    <w:qFormat/>
    <w:uiPriority w:val="0"/>
    <w:pPr>
      <w:framePr w:wrap="around"/>
      <w:spacing w:before="180" w:line="180" w:lineRule="exact"/>
    </w:pPr>
    <w:rPr>
      <w:sz w:val="21"/>
    </w:rPr>
  </w:style>
  <w:style w:type="paragraph" w:customStyle="1" w:styleId="126">
    <w:name w:val="封面正文"/>
    <w:qFormat/>
    <w:uiPriority w:val="0"/>
    <w:pPr>
      <w:jc w:val="both"/>
    </w:pPr>
    <w:rPr>
      <w:rFonts w:ascii="Times New Roman" w:hAnsi="Times New Roman" w:eastAsia="宋体" w:cs="Times New Roman"/>
      <w:lang w:val="en-US" w:eastAsia="zh-CN" w:bidi="ar-SA"/>
    </w:rPr>
  </w:style>
  <w:style w:type="paragraph" w:customStyle="1" w:styleId="127">
    <w:name w:val="附录标识"/>
    <w:basedOn w:val="1"/>
    <w:next w:val="34"/>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hAnsi="Times New Roman" w:eastAsia="黑体" w:cs="Times New Roman"/>
      <w:kern w:val="0"/>
      <w:szCs w:val="20"/>
    </w:rPr>
  </w:style>
  <w:style w:type="paragraph" w:customStyle="1" w:styleId="128">
    <w:name w:val="附录标题"/>
    <w:basedOn w:val="34"/>
    <w:next w:val="34"/>
    <w:qFormat/>
    <w:uiPriority w:val="0"/>
    <w:pPr>
      <w:ind w:firstLine="0" w:firstLineChars="0"/>
      <w:jc w:val="center"/>
    </w:pPr>
    <w:rPr>
      <w:rFonts w:ascii="黑体" w:hAnsi="Times New Roman" w:eastAsia="黑体" w:cs="Times New Roman"/>
      <w:szCs w:val="20"/>
    </w:rPr>
  </w:style>
  <w:style w:type="paragraph" w:customStyle="1" w:styleId="129">
    <w:name w:val="附录表标号"/>
    <w:basedOn w:val="1"/>
    <w:next w:val="34"/>
    <w:qFormat/>
    <w:uiPriority w:val="0"/>
    <w:pPr>
      <w:numPr>
        <w:ilvl w:val="0"/>
        <w:numId w:val="11"/>
      </w:numPr>
      <w:tabs>
        <w:tab w:val="clear" w:pos="0"/>
      </w:tabs>
      <w:spacing w:line="14" w:lineRule="exact"/>
      <w:ind w:left="811" w:hanging="448"/>
      <w:jc w:val="center"/>
      <w:outlineLvl w:val="0"/>
    </w:pPr>
    <w:rPr>
      <w:rFonts w:ascii="Times New Roman" w:hAnsi="Times New Roman" w:eastAsia="宋体" w:cs="Times New Roman"/>
      <w:color w:val="FFFFFF"/>
      <w:szCs w:val="24"/>
    </w:rPr>
  </w:style>
  <w:style w:type="paragraph" w:customStyle="1" w:styleId="130">
    <w:name w:val="附录表标题"/>
    <w:basedOn w:val="1"/>
    <w:next w:val="34"/>
    <w:qFormat/>
    <w:uiPriority w:val="0"/>
    <w:pPr>
      <w:numPr>
        <w:ilvl w:val="1"/>
        <w:numId w:val="11"/>
      </w:numPr>
      <w:tabs>
        <w:tab w:val="left" w:pos="180"/>
      </w:tabs>
      <w:spacing w:before="50" w:beforeLines="50" w:after="50" w:afterLines="50"/>
      <w:ind w:left="0" w:firstLine="0"/>
      <w:jc w:val="center"/>
    </w:pPr>
    <w:rPr>
      <w:rFonts w:ascii="黑体" w:hAnsi="Times New Roman" w:eastAsia="黑体" w:cs="Times New Roman"/>
      <w:szCs w:val="21"/>
    </w:rPr>
  </w:style>
  <w:style w:type="paragraph" w:customStyle="1" w:styleId="131">
    <w:name w:val="附录二级条标题"/>
    <w:basedOn w:val="1"/>
    <w:next w:val="34"/>
    <w:qFormat/>
    <w:uiPriority w:val="0"/>
    <w:pPr>
      <w:widowControl/>
      <w:numPr>
        <w:ilvl w:val="3"/>
        <w:numId w:val="10"/>
      </w:numPr>
      <w:tabs>
        <w:tab w:val="left" w:pos="360"/>
      </w:tabs>
      <w:wordWrap w:val="0"/>
      <w:overflowPunct w:val="0"/>
      <w:autoSpaceDE w:val="0"/>
      <w:autoSpaceDN w:val="0"/>
      <w:spacing w:before="50" w:beforeLines="50" w:after="50" w:afterLines="50"/>
      <w:textAlignment w:val="baseline"/>
      <w:outlineLvl w:val="3"/>
    </w:pPr>
    <w:rPr>
      <w:rFonts w:ascii="黑体" w:hAnsi="Times New Roman" w:eastAsia="黑体" w:cs="Times New Roman"/>
      <w:kern w:val="21"/>
      <w:szCs w:val="20"/>
    </w:rPr>
  </w:style>
  <w:style w:type="paragraph" w:customStyle="1" w:styleId="132">
    <w:name w:val="附录二级无"/>
    <w:basedOn w:val="131"/>
    <w:qFormat/>
    <w:uiPriority w:val="0"/>
    <w:pPr>
      <w:tabs>
        <w:tab w:val="clear" w:pos="360"/>
      </w:tabs>
      <w:spacing w:before="0" w:beforeLines="0" w:after="0" w:afterLines="0"/>
    </w:pPr>
    <w:rPr>
      <w:rFonts w:ascii="宋体" w:eastAsia="宋体"/>
      <w:szCs w:val="21"/>
    </w:rPr>
  </w:style>
  <w:style w:type="paragraph" w:customStyle="1" w:styleId="133">
    <w:name w:val="附录公式"/>
    <w:basedOn w:val="34"/>
    <w:next w:val="34"/>
    <w:link w:val="134"/>
    <w:qFormat/>
    <w:uiPriority w:val="0"/>
    <w:rPr>
      <w:rFonts w:hAnsi="Times New Roman"/>
    </w:rPr>
  </w:style>
  <w:style w:type="character" w:customStyle="1" w:styleId="134">
    <w:name w:val="附录公式 Char"/>
    <w:basedOn w:val="85"/>
    <w:link w:val="133"/>
    <w:qFormat/>
    <w:uiPriority w:val="0"/>
    <w:rPr>
      <w:rFonts w:ascii="宋体" w:hAnsi="Times New Roman" w:eastAsiaTheme="minorEastAsia" w:cstheme="minorBidi"/>
      <w:sz w:val="21"/>
      <w:szCs w:val="22"/>
    </w:rPr>
  </w:style>
  <w:style w:type="paragraph" w:customStyle="1" w:styleId="135">
    <w:name w:val="附录公式编号制表符"/>
    <w:basedOn w:val="1"/>
    <w:next w:val="34"/>
    <w:qFormat/>
    <w:uiPriority w:val="0"/>
    <w:pPr>
      <w:widowControl/>
      <w:tabs>
        <w:tab w:val="center" w:pos="4201"/>
        <w:tab w:val="right" w:leader="dot" w:pos="9298"/>
      </w:tabs>
      <w:autoSpaceDE w:val="0"/>
      <w:autoSpaceDN w:val="0"/>
    </w:pPr>
    <w:rPr>
      <w:rFonts w:ascii="宋体" w:hAnsi="Times New Roman" w:eastAsia="宋体" w:cs="Times New Roman"/>
      <w:kern w:val="0"/>
      <w:szCs w:val="20"/>
    </w:rPr>
  </w:style>
  <w:style w:type="paragraph" w:customStyle="1" w:styleId="136">
    <w:name w:val="附录三级条标题"/>
    <w:basedOn w:val="131"/>
    <w:next w:val="34"/>
    <w:qFormat/>
    <w:uiPriority w:val="0"/>
    <w:pPr>
      <w:numPr>
        <w:ilvl w:val="4"/>
      </w:numPr>
      <w:outlineLvl w:val="4"/>
    </w:pPr>
  </w:style>
  <w:style w:type="paragraph" w:customStyle="1" w:styleId="137">
    <w:name w:val="附录三级无"/>
    <w:basedOn w:val="136"/>
    <w:qFormat/>
    <w:uiPriority w:val="0"/>
    <w:pPr>
      <w:tabs>
        <w:tab w:val="clear" w:pos="360"/>
      </w:tabs>
      <w:spacing w:before="0" w:beforeLines="0" w:after="0" w:afterLines="0"/>
    </w:pPr>
    <w:rPr>
      <w:rFonts w:ascii="宋体" w:eastAsia="宋体"/>
      <w:szCs w:val="21"/>
    </w:rPr>
  </w:style>
  <w:style w:type="paragraph" w:customStyle="1" w:styleId="138">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139">
    <w:name w:val="附录四级条标题"/>
    <w:basedOn w:val="136"/>
    <w:next w:val="34"/>
    <w:qFormat/>
    <w:uiPriority w:val="0"/>
    <w:pPr>
      <w:numPr>
        <w:ilvl w:val="5"/>
      </w:numPr>
      <w:outlineLvl w:val="5"/>
    </w:pPr>
  </w:style>
  <w:style w:type="paragraph" w:customStyle="1" w:styleId="140">
    <w:name w:val="附录四级无"/>
    <w:basedOn w:val="139"/>
    <w:qFormat/>
    <w:uiPriority w:val="0"/>
    <w:pPr>
      <w:tabs>
        <w:tab w:val="clear" w:pos="360"/>
      </w:tabs>
      <w:spacing w:before="0" w:beforeLines="0" w:after="0" w:afterLines="0"/>
    </w:pPr>
    <w:rPr>
      <w:rFonts w:ascii="宋体" w:eastAsia="宋体"/>
      <w:szCs w:val="21"/>
    </w:rPr>
  </w:style>
  <w:style w:type="paragraph" w:customStyle="1" w:styleId="141">
    <w:name w:val="附录图标号"/>
    <w:basedOn w:val="1"/>
    <w:qFormat/>
    <w:uiPriority w:val="0"/>
    <w:pPr>
      <w:keepNext/>
      <w:pageBreakBefore/>
      <w:widowControl/>
      <w:numPr>
        <w:ilvl w:val="0"/>
        <w:numId w:val="13"/>
      </w:numPr>
      <w:spacing w:line="14" w:lineRule="exact"/>
      <w:ind w:left="0" w:firstLine="363"/>
      <w:jc w:val="center"/>
      <w:outlineLvl w:val="0"/>
    </w:pPr>
    <w:rPr>
      <w:rFonts w:ascii="Times New Roman" w:hAnsi="Times New Roman" w:eastAsia="宋体" w:cs="Times New Roman"/>
      <w:color w:val="FFFFFF"/>
      <w:szCs w:val="24"/>
    </w:rPr>
  </w:style>
  <w:style w:type="paragraph" w:customStyle="1" w:styleId="142">
    <w:name w:val="附录图标题"/>
    <w:basedOn w:val="1"/>
    <w:next w:val="34"/>
    <w:qFormat/>
    <w:uiPriority w:val="0"/>
    <w:pPr>
      <w:numPr>
        <w:ilvl w:val="1"/>
        <w:numId w:val="13"/>
      </w:numPr>
      <w:tabs>
        <w:tab w:val="left" w:pos="363"/>
      </w:tabs>
      <w:spacing w:before="50" w:beforeLines="50" w:after="50" w:afterLines="50"/>
      <w:ind w:left="0" w:firstLine="0"/>
      <w:jc w:val="center"/>
    </w:pPr>
    <w:rPr>
      <w:rFonts w:ascii="黑体" w:hAnsi="Times New Roman" w:eastAsia="黑体" w:cs="Times New Roman"/>
      <w:szCs w:val="21"/>
    </w:rPr>
  </w:style>
  <w:style w:type="paragraph" w:customStyle="1" w:styleId="143">
    <w:name w:val="附录五级条标题"/>
    <w:basedOn w:val="139"/>
    <w:next w:val="34"/>
    <w:qFormat/>
    <w:uiPriority w:val="0"/>
    <w:pPr>
      <w:numPr>
        <w:ilvl w:val="6"/>
      </w:numPr>
      <w:outlineLvl w:val="6"/>
    </w:pPr>
  </w:style>
  <w:style w:type="paragraph" w:customStyle="1" w:styleId="144">
    <w:name w:val="附录五级无"/>
    <w:basedOn w:val="143"/>
    <w:qFormat/>
    <w:uiPriority w:val="0"/>
    <w:pPr>
      <w:tabs>
        <w:tab w:val="clear" w:pos="360"/>
      </w:tabs>
      <w:spacing w:before="0" w:beforeLines="0" w:after="0" w:afterLines="0"/>
    </w:pPr>
    <w:rPr>
      <w:rFonts w:ascii="宋体" w:eastAsia="宋体"/>
      <w:szCs w:val="21"/>
    </w:rPr>
  </w:style>
  <w:style w:type="paragraph" w:customStyle="1" w:styleId="145">
    <w:name w:val="附录章标题"/>
    <w:next w:val="34"/>
    <w:qFormat/>
    <w:uiPriority w:val="0"/>
    <w:pPr>
      <w:numPr>
        <w:ilvl w:val="1"/>
        <w:numId w:val="10"/>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46">
    <w:name w:val="附录一级条标题"/>
    <w:basedOn w:val="145"/>
    <w:next w:val="34"/>
    <w:qFormat/>
    <w:uiPriority w:val="0"/>
    <w:pPr>
      <w:numPr>
        <w:ilvl w:val="2"/>
      </w:numPr>
      <w:autoSpaceDN w:val="0"/>
      <w:spacing w:before="50" w:beforeLines="50" w:after="50" w:afterLines="50"/>
      <w:outlineLvl w:val="2"/>
    </w:pPr>
  </w:style>
  <w:style w:type="paragraph" w:customStyle="1" w:styleId="147">
    <w:name w:val="附录一级无"/>
    <w:basedOn w:val="146"/>
    <w:qFormat/>
    <w:uiPriority w:val="0"/>
    <w:pPr>
      <w:tabs>
        <w:tab w:val="clear" w:pos="360"/>
      </w:tabs>
      <w:spacing w:before="0" w:beforeLines="0" w:after="0" w:afterLines="0"/>
    </w:pPr>
    <w:rPr>
      <w:rFonts w:ascii="宋体" w:eastAsia="宋体"/>
      <w:szCs w:val="21"/>
    </w:rPr>
  </w:style>
  <w:style w:type="paragraph" w:customStyle="1" w:styleId="148">
    <w:name w:val="附录字母编号列项（一级）"/>
    <w:qFormat/>
    <w:uiPriority w:val="0"/>
    <w:pPr>
      <w:numPr>
        <w:ilvl w:val="0"/>
        <w:numId w:val="12"/>
      </w:numPr>
    </w:pPr>
    <w:rPr>
      <w:rFonts w:ascii="宋体" w:hAnsi="Times New Roman" w:eastAsia="宋体" w:cs="Times New Roman"/>
      <w:sz w:val="21"/>
      <w:lang w:val="en-US" w:eastAsia="zh-CN" w:bidi="ar-SA"/>
    </w:rPr>
  </w:style>
  <w:style w:type="character" w:customStyle="1" w:styleId="149">
    <w:name w:val="脚注文本 字符"/>
    <w:basedOn w:val="49"/>
    <w:link w:val="36"/>
    <w:qFormat/>
    <w:uiPriority w:val="0"/>
    <w:rPr>
      <w:rFonts w:ascii="宋体" w:hAnsi="Times New Roman"/>
      <w:kern w:val="2"/>
      <w:sz w:val="18"/>
      <w:szCs w:val="18"/>
    </w:rPr>
  </w:style>
  <w:style w:type="paragraph" w:customStyle="1" w:styleId="150">
    <w:name w:val="列项说明"/>
    <w:basedOn w:val="1"/>
    <w:qFormat/>
    <w:uiPriority w:val="0"/>
    <w:pPr>
      <w:adjustRightInd w:val="0"/>
      <w:spacing w:line="320" w:lineRule="exact"/>
      <w:ind w:left="400" w:leftChars="200" w:hanging="200" w:hangingChars="200"/>
      <w:jc w:val="left"/>
      <w:textAlignment w:val="baseline"/>
    </w:pPr>
    <w:rPr>
      <w:rFonts w:ascii="宋体" w:hAnsi="Times New Roman" w:eastAsia="宋体" w:cs="Times New Roman"/>
      <w:kern w:val="0"/>
      <w:szCs w:val="20"/>
    </w:rPr>
  </w:style>
  <w:style w:type="paragraph" w:customStyle="1" w:styleId="151">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3">
    <w:name w:val="目录 31"/>
    <w:basedOn w:val="1"/>
    <w:next w:val="1"/>
    <w:autoRedefine/>
    <w:semiHidden/>
    <w:qFormat/>
    <w:uiPriority w:val="0"/>
    <w:pPr>
      <w:widowControl/>
      <w:tabs>
        <w:tab w:val="right" w:leader="dot" w:pos="9241"/>
      </w:tabs>
      <w:ind w:firstLine="102" w:firstLineChars="100"/>
      <w:jc w:val="left"/>
    </w:pPr>
    <w:rPr>
      <w:rFonts w:ascii="宋体" w:hAnsi="宋体" w:eastAsia="宋体" w:cs="宋体"/>
      <w:kern w:val="0"/>
      <w:sz w:val="24"/>
      <w:szCs w:val="21"/>
    </w:rPr>
  </w:style>
  <w:style w:type="paragraph" w:customStyle="1" w:styleId="154">
    <w:name w:val="目录 41"/>
    <w:basedOn w:val="1"/>
    <w:next w:val="1"/>
    <w:autoRedefine/>
    <w:semiHidden/>
    <w:qFormat/>
    <w:uiPriority w:val="0"/>
    <w:pPr>
      <w:widowControl/>
      <w:tabs>
        <w:tab w:val="right" w:leader="dot" w:pos="9241"/>
      </w:tabs>
      <w:ind w:firstLine="198" w:firstLineChars="200"/>
      <w:jc w:val="left"/>
    </w:pPr>
    <w:rPr>
      <w:rFonts w:ascii="宋体" w:hAnsi="宋体" w:eastAsia="宋体" w:cs="宋体"/>
      <w:kern w:val="0"/>
      <w:sz w:val="24"/>
      <w:szCs w:val="21"/>
    </w:rPr>
  </w:style>
  <w:style w:type="paragraph" w:customStyle="1" w:styleId="155">
    <w:name w:val="目录 51"/>
    <w:basedOn w:val="1"/>
    <w:next w:val="1"/>
    <w:autoRedefine/>
    <w:semiHidden/>
    <w:qFormat/>
    <w:uiPriority w:val="0"/>
    <w:pPr>
      <w:widowControl/>
      <w:tabs>
        <w:tab w:val="right" w:leader="dot" w:pos="9241"/>
      </w:tabs>
      <w:ind w:firstLine="300" w:firstLineChars="300"/>
      <w:jc w:val="left"/>
    </w:pPr>
    <w:rPr>
      <w:rFonts w:ascii="宋体" w:hAnsi="宋体" w:eastAsia="宋体" w:cs="宋体"/>
      <w:kern w:val="0"/>
      <w:sz w:val="24"/>
      <w:szCs w:val="21"/>
    </w:rPr>
  </w:style>
  <w:style w:type="paragraph" w:customStyle="1" w:styleId="156">
    <w:name w:val="目录 61"/>
    <w:basedOn w:val="1"/>
    <w:next w:val="1"/>
    <w:autoRedefine/>
    <w:semiHidden/>
    <w:qFormat/>
    <w:uiPriority w:val="0"/>
    <w:pPr>
      <w:widowControl/>
      <w:tabs>
        <w:tab w:val="right" w:leader="dot" w:pos="9241"/>
      </w:tabs>
      <w:ind w:firstLine="403" w:firstLineChars="400"/>
      <w:jc w:val="left"/>
    </w:pPr>
    <w:rPr>
      <w:rFonts w:ascii="宋体" w:hAnsi="宋体" w:eastAsia="宋体" w:cs="宋体"/>
      <w:kern w:val="0"/>
      <w:sz w:val="24"/>
      <w:szCs w:val="21"/>
    </w:rPr>
  </w:style>
  <w:style w:type="paragraph" w:customStyle="1" w:styleId="157">
    <w:name w:val="目录 71"/>
    <w:basedOn w:val="1"/>
    <w:next w:val="1"/>
    <w:autoRedefine/>
    <w:semiHidden/>
    <w:qFormat/>
    <w:uiPriority w:val="0"/>
    <w:pPr>
      <w:widowControl/>
      <w:tabs>
        <w:tab w:val="right" w:leader="dot" w:pos="9241"/>
      </w:tabs>
      <w:ind w:firstLine="505" w:firstLineChars="500"/>
      <w:jc w:val="left"/>
    </w:pPr>
    <w:rPr>
      <w:rFonts w:ascii="宋体" w:hAnsi="宋体" w:eastAsia="宋体" w:cs="宋体"/>
      <w:kern w:val="0"/>
      <w:sz w:val="24"/>
      <w:szCs w:val="21"/>
    </w:rPr>
  </w:style>
  <w:style w:type="paragraph" w:customStyle="1" w:styleId="158">
    <w:name w:val="目录 81"/>
    <w:basedOn w:val="1"/>
    <w:next w:val="1"/>
    <w:autoRedefine/>
    <w:semiHidden/>
    <w:qFormat/>
    <w:uiPriority w:val="0"/>
    <w:pPr>
      <w:widowControl/>
      <w:tabs>
        <w:tab w:val="right" w:leader="dot" w:pos="9241"/>
      </w:tabs>
      <w:ind w:firstLine="607" w:firstLineChars="600"/>
      <w:jc w:val="left"/>
    </w:pPr>
    <w:rPr>
      <w:rFonts w:ascii="宋体" w:hAnsi="宋体" w:eastAsia="宋体" w:cs="宋体"/>
      <w:kern w:val="0"/>
      <w:sz w:val="24"/>
      <w:szCs w:val="21"/>
    </w:rPr>
  </w:style>
  <w:style w:type="paragraph" w:customStyle="1" w:styleId="159">
    <w:name w:val="目录 91"/>
    <w:basedOn w:val="1"/>
    <w:next w:val="1"/>
    <w:autoRedefine/>
    <w:semiHidden/>
    <w:qFormat/>
    <w:uiPriority w:val="0"/>
    <w:pPr>
      <w:widowControl/>
      <w:ind w:left="1470"/>
      <w:jc w:val="left"/>
    </w:pPr>
    <w:rPr>
      <w:rFonts w:ascii="宋体" w:hAnsi="宋体" w:eastAsia="宋体" w:cs="宋体"/>
      <w:kern w:val="0"/>
      <w:sz w:val="20"/>
      <w:szCs w:val="20"/>
    </w:rPr>
  </w:style>
  <w:style w:type="paragraph" w:customStyle="1" w:styleId="160">
    <w:name w:val="其他标准标志"/>
    <w:basedOn w:val="111"/>
    <w:qFormat/>
    <w:uiPriority w:val="0"/>
    <w:pPr>
      <w:framePr w:w="6101" w:wrap="around" w:vAnchor="page" w:hAnchor="page" w:x="4673" w:y="942"/>
    </w:pPr>
    <w:rPr>
      <w:w w:val="130"/>
    </w:rPr>
  </w:style>
  <w:style w:type="paragraph" w:customStyle="1" w:styleId="161">
    <w:name w:val="三级无"/>
    <w:basedOn w:val="89"/>
    <w:qFormat/>
    <w:uiPriority w:val="0"/>
    <w:pPr>
      <w:numPr>
        <w:numId w:val="4"/>
      </w:numPr>
      <w:tabs>
        <w:tab w:val="left" w:pos="363"/>
      </w:tabs>
      <w:spacing w:before="0" w:beforeLines="0" w:after="0" w:afterLines="0"/>
    </w:pPr>
    <w:rPr>
      <w:rFonts w:ascii="宋体" w:eastAsia="宋体"/>
    </w:rPr>
  </w:style>
  <w:style w:type="paragraph" w:customStyle="1" w:styleId="162">
    <w:name w:val="示例后文字"/>
    <w:basedOn w:val="34"/>
    <w:next w:val="34"/>
    <w:qFormat/>
    <w:uiPriority w:val="0"/>
    <w:pPr>
      <w:ind w:firstLine="360"/>
    </w:pPr>
    <w:rPr>
      <w:rFonts w:hAnsi="Times New Roman" w:eastAsia="宋体" w:cs="Times New Roman"/>
      <w:sz w:val="18"/>
      <w:szCs w:val="20"/>
    </w:rPr>
  </w:style>
  <w:style w:type="paragraph" w:customStyle="1" w:styleId="163">
    <w:name w:val="首示例"/>
    <w:next w:val="34"/>
    <w:link w:val="164"/>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64">
    <w:name w:val="首示例 Char"/>
    <w:link w:val="163"/>
    <w:qFormat/>
    <w:uiPriority w:val="0"/>
    <w:rPr>
      <w:rFonts w:ascii="宋体" w:hAnsi="宋体"/>
      <w:kern w:val="2"/>
      <w:sz w:val="18"/>
      <w:szCs w:val="18"/>
    </w:rPr>
  </w:style>
  <w:style w:type="paragraph" w:customStyle="1" w:styleId="165">
    <w:name w:val="四级无"/>
    <w:basedOn w:val="90"/>
    <w:qFormat/>
    <w:uiPriority w:val="0"/>
    <w:pPr>
      <w:numPr>
        <w:numId w:val="4"/>
      </w:numPr>
      <w:tabs>
        <w:tab w:val="left" w:pos="363"/>
      </w:tabs>
      <w:spacing w:before="0" w:beforeLines="0" w:after="0" w:afterLines="0"/>
    </w:pPr>
    <w:rPr>
      <w:rFonts w:ascii="宋体" w:eastAsia="宋体"/>
    </w:rPr>
  </w:style>
  <w:style w:type="paragraph" w:customStyle="1" w:styleId="166">
    <w:name w:val="条文脚注"/>
    <w:basedOn w:val="36"/>
    <w:qFormat/>
    <w:uiPriority w:val="0"/>
    <w:pPr>
      <w:numPr>
        <w:numId w:val="0"/>
      </w:numPr>
      <w:jc w:val="both"/>
    </w:pPr>
  </w:style>
  <w:style w:type="paragraph" w:customStyle="1" w:styleId="167">
    <w:name w:val="图标脚注说明"/>
    <w:basedOn w:val="34"/>
    <w:qFormat/>
    <w:uiPriority w:val="0"/>
    <w:pPr>
      <w:ind w:left="840" w:hanging="420" w:firstLineChars="0"/>
    </w:pPr>
    <w:rPr>
      <w:rFonts w:hAnsi="Times New Roman" w:eastAsia="宋体" w:cs="Times New Roman"/>
      <w:sz w:val="18"/>
      <w:szCs w:val="18"/>
    </w:rPr>
  </w:style>
  <w:style w:type="paragraph" w:customStyle="1" w:styleId="168">
    <w:name w:val="图表脚注说明"/>
    <w:basedOn w:val="1"/>
    <w:qFormat/>
    <w:uiPriority w:val="0"/>
    <w:pPr>
      <w:numPr>
        <w:ilvl w:val="0"/>
        <w:numId w:val="15"/>
      </w:numPr>
    </w:pPr>
    <w:rPr>
      <w:rFonts w:ascii="宋体" w:hAnsi="Times New Roman" w:eastAsia="宋体" w:cs="Times New Roman"/>
      <w:sz w:val="18"/>
      <w:szCs w:val="18"/>
    </w:rPr>
  </w:style>
  <w:style w:type="paragraph" w:customStyle="1" w:styleId="169">
    <w:name w:val="图的脚注"/>
    <w:next w:val="34"/>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character" w:customStyle="1" w:styleId="170">
    <w:name w:val="尾注文本 字符"/>
    <w:basedOn w:val="49"/>
    <w:link w:val="26"/>
    <w:semiHidden/>
    <w:qFormat/>
    <w:uiPriority w:val="0"/>
    <w:rPr>
      <w:rFonts w:ascii="宋体" w:hAnsi="宋体" w:cs="宋体"/>
      <w:sz w:val="24"/>
      <w:szCs w:val="24"/>
    </w:rPr>
  </w:style>
  <w:style w:type="character" w:customStyle="1" w:styleId="171">
    <w:name w:val="文档结构图 字符"/>
    <w:basedOn w:val="49"/>
    <w:link w:val="15"/>
    <w:semiHidden/>
    <w:qFormat/>
    <w:uiPriority w:val="0"/>
    <w:rPr>
      <w:rFonts w:ascii="宋体" w:hAnsi="宋体" w:cs="宋体"/>
      <w:sz w:val="24"/>
      <w:szCs w:val="24"/>
      <w:shd w:val="clear" w:color="auto" w:fill="000080"/>
    </w:rPr>
  </w:style>
  <w:style w:type="paragraph" w:customStyle="1" w:styleId="172">
    <w:name w:val="五级无"/>
    <w:basedOn w:val="91"/>
    <w:qFormat/>
    <w:uiPriority w:val="0"/>
    <w:pPr>
      <w:numPr>
        <w:numId w:val="4"/>
      </w:numPr>
      <w:tabs>
        <w:tab w:val="left" w:pos="363"/>
      </w:tabs>
      <w:spacing w:before="0" w:beforeLines="0" w:after="0" w:afterLines="0"/>
    </w:pPr>
    <w:rPr>
      <w:rFonts w:ascii="宋体" w:eastAsia="宋体"/>
    </w:rPr>
  </w:style>
  <w:style w:type="paragraph" w:customStyle="1" w:styleId="173">
    <w:name w:val="一级无"/>
    <w:basedOn w:val="86"/>
    <w:qFormat/>
    <w:uiPriority w:val="0"/>
    <w:pPr>
      <w:numPr>
        <w:numId w:val="4"/>
      </w:numPr>
      <w:tabs>
        <w:tab w:val="left" w:pos="363"/>
      </w:tabs>
      <w:spacing w:before="0" w:beforeLines="0" w:after="0" w:afterLines="0"/>
      <w:ind w:firstLine="0"/>
    </w:pPr>
    <w:rPr>
      <w:rFonts w:ascii="宋体" w:eastAsia="宋体"/>
    </w:rPr>
  </w:style>
  <w:style w:type="paragraph" w:customStyle="1" w:styleId="174">
    <w:name w:val="正文公式编号制表符"/>
    <w:basedOn w:val="34"/>
    <w:next w:val="34"/>
    <w:qFormat/>
    <w:uiPriority w:val="0"/>
    <w:pPr>
      <w:ind w:firstLine="0" w:firstLineChars="0"/>
    </w:pPr>
    <w:rPr>
      <w:rFonts w:hAnsi="Times New Roman" w:eastAsia="宋体" w:cs="Times New Roman"/>
      <w:szCs w:val="20"/>
    </w:rPr>
  </w:style>
  <w:style w:type="paragraph" w:customStyle="1" w:styleId="175">
    <w:name w:val="正文图标题"/>
    <w:next w:val="34"/>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76">
    <w:name w:val="终结线"/>
    <w:basedOn w:val="1"/>
    <w:qFormat/>
    <w:uiPriority w:val="0"/>
    <w:pPr>
      <w:framePr w:hSpace="181" w:vSpace="181" w:wrap="around" w:vAnchor="text" w:hAnchor="margin" w:xAlign="center" w:y="285"/>
    </w:pPr>
    <w:rPr>
      <w:rFonts w:ascii="Times New Roman" w:hAnsi="Times New Roman" w:eastAsia="宋体" w:cs="Times New Roman"/>
      <w:szCs w:val="24"/>
    </w:rPr>
  </w:style>
  <w:style w:type="paragraph" w:customStyle="1" w:styleId="177">
    <w:name w:val="其他实施日期"/>
    <w:basedOn w:val="79"/>
    <w:qFormat/>
    <w:uiPriority w:val="0"/>
    <w:pPr>
      <w:framePr w:h="471" w:hRule="exact" w:wrap="around"/>
    </w:pPr>
    <w:rPr>
      <w:szCs w:val="20"/>
    </w:rPr>
  </w:style>
  <w:style w:type="paragraph" w:customStyle="1" w:styleId="178">
    <w:name w:val="封面标准名称2"/>
    <w:basedOn w:val="121"/>
    <w:qFormat/>
    <w:uiPriority w:val="0"/>
    <w:pPr>
      <w:framePr w:wrap="around" w:y="4469"/>
      <w:spacing w:before="630" w:beforeLines="630"/>
    </w:pPr>
  </w:style>
  <w:style w:type="paragraph" w:customStyle="1" w:styleId="179">
    <w:name w:val="封面标准英文名称2"/>
    <w:basedOn w:val="122"/>
    <w:qFormat/>
    <w:uiPriority w:val="0"/>
    <w:pPr>
      <w:framePr w:wrap="around" w:y="4469"/>
    </w:pPr>
  </w:style>
  <w:style w:type="paragraph" w:customStyle="1" w:styleId="180">
    <w:name w:val="封面一致性程度标识2"/>
    <w:basedOn w:val="123"/>
    <w:qFormat/>
    <w:uiPriority w:val="0"/>
    <w:pPr>
      <w:framePr w:wrap="around" w:y="4469"/>
    </w:pPr>
  </w:style>
  <w:style w:type="paragraph" w:customStyle="1" w:styleId="181">
    <w:name w:val="封面标准文稿类别2"/>
    <w:basedOn w:val="124"/>
    <w:qFormat/>
    <w:uiPriority w:val="0"/>
    <w:pPr>
      <w:framePr w:wrap="around" w:y="4469"/>
    </w:pPr>
  </w:style>
  <w:style w:type="paragraph" w:customStyle="1" w:styleId="182">
    <w:name w:val="封面标准文稿编辑信息2"/>
    <w:basedOn w:val="125"/>
    <w:qFormat/>
    <w:uiPriority w:val="0"/>
    <w:pPr>
      <w:framePr w:wrap="around" w:y="4469"/>
    </w:pPr>
  </w:style>
  <w:style w:type="character" w:customStyle="1" w:styleId="183">
    <w:name w:val="apple-converted-space"/>
    <w:basedOn w:val="49"/>
    <w:qFormat/>
    <w:uiPriority w:val="0"/>
  </w:style>
  <w:style w:type="paragraph" w:customStyle="1" w:styleId="184">
    <w:name w:val="目录 11"/>
    <w:basedOn w:val="1"/>
    <w:next w:val="1"/>
    <w:autoRedefine/>
    <w:semiHidden/>
    <w:qFormat/>
    <w:uiPriority w:val="0"/>
    <w:pPr>
      <w:widowControl/>
      <w:tabs>
        <w:tab w:val="right" w:leader="dot" w:pos="9241"/>
      </w:tabs>
      <w:spacing w:before="25" w:beforeLines="25" w:after="25" w:afterLines="25"/>
      <w:jc w:val="left"/>
    </w:pPr>
    <w:rPr>
      <w:rFonts w:ascii="宋体" w:hAnsi="宋体" w:eastAsia="宋体" w:cs="宋体"/>
      <w:kern w:val="0"/>
      <w:sz w:val="24"/>
      <w:szCs w:val="21"/>
    </w:rPr>
  </w:style>
  <w:style w:type="paragraph" w:customStyle="1" w:styleId="185">
    <w:name w:val="目录 21"/>
    <w:basedOn w:val="1"/>
    <w:next w:val="1"/>
    <w:autoRedefine/>
    <w:semiHidden/>
    <w:qFormat/>
    <w:uiPriority w:val="0"/>
    <w:pPr>
      <w:widowControl/>
      <w:tabs>
        <w:tab w:val="right" w:leader="dot" w:pos="9241"/>
      </w:tabs>
      <w:jc w:val="left"/>
    </w:pPr>
    <w:rPr>
      <w:rFonts w:ascii="宋体" w:hAnsi="宋体" w:eastAsia="宋体" w:cs="宋体"/>
      <w:kern w:val="0"/>
      <w:sz w:val="24"/>
      <w:szCs w:val="21"/>
    </w:rPr>
  </w:style>
  <w:style w:type="character" w:customStyle="1" w:styleId="186">
    <w:name w:val="标题 1 字符1"/>
    <w:qFormat/>
    <w:uiPriority w:val="9"/>
    <w:rPr>
      <w:rFonts w:ascii="Times New Roman" w:hAnsi="Times New Roman" w:eastAsia="宋体" w:cs="Times New Roman"/>
      <w:b/>
      <w:bCs/>
      <w:kern w:val="44"/>
      <w:sz w:val="44"/>
      <w:szCs w:val="44"/>
    </w:rPr>
  </w:style>
  <w:style w:type="character" w:customStyle="1" w:styleId="187">
    <w:name w:val="纯文本 字符"/>
    <w:basedOn w:val="49"/>
    <w:link w:val="22"/>
    <w:qFormat/>
    <w:uiPriority w:val="0"/>
    <w:rPr>
      <w:rFonts w:ascii="宋体" w:hAnsi="Courier New" w:cs="Courier New"/>
      <w:kern w:val="2"/>
      <w:sz w:val="21"/>
      <w:szCs w:val="21"/>
    </w:rPr>
  </w:style>
  <w:style w:type="character" w:customStyle="1" w:styleId="188">
    <w:name w:val="正文文本 字符"/>
    <w:basedOn w:val="49"/>
    <w:link w:val="18"/>
    <w:qFormat/>
    <w:uiPriority w:val="1"/>
    <w:rPr>
      <w:rFonts w:ascii="Microsoft JhengHei Light" w:hAnsi="Microsoft JhengHei Light" w:eastAsia="Microsoft JhengHei Light" w:cstheme="minorBidi"/>
      <w:sz w:val="21"/>
      <w:szCs w:val="21"/>
      <w:lang w:eastAsia="en-US"/>
    </w:rPr>
  </w:style>
  <w:style w:type="table" w:customStyle="1" w:styleId="189">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190">
    <w:name w:val="Table Paragraph"/>
    <w:basedOn w:val="1"/>
    <w:qFormat/>
    <w:uiPriority w:val="1"/>
    <w:pPr>
      <w:jc w:val="left"/>
    </w:pPr>
    <w:rPr>
      <w:kern w:val="0"/>
      <w:sz w:val="22"/>
      <w:lang w:eastAsia="en-US"/>
    </w:rPr>
  </w:style>
  <w:style w:type="paragraph" w:customStyle="1" w:styleId="191">
    <w:name w:val="标准文件_附录标识"/>
    <w:next w:val="1"/>
    <w:qFormat/>
    <w:uiPriority w:val="0"/>
    <w:p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character" w:customStyle="1" w:styleId="192">
    <w:name w:val="HTML 预设格式 字符"/>
    <w:basedOn w:val="49"/>
    <w:link w:val="42"/>
    <w:qFormat/>
    <w:uiPriority w:val="99"/>
    <w:rPr>
      <w:rFonts w:ascii="宋体" w:hAnsi="宋体" w:cs="宋体"/>
      <w:sz w:val="24"/>
      <w:szCs w:val="24"/>
    </w:rPr>
  </w:style>
  <w:style w:type="character" w:styleId="193">
    <w:name w:val="Placeholder Text"/>
    <w:basedOn w:val="49"/>
    <w:semiHidden/>
    <w:qFormat/>
    <w:uiPriority w:val="99"/>
    <w:rPr>
      <w:color w:val="808080"/>
    </w:rPr>
  </w:style>
  <w:style w:type="character" w:customStyle="1" w:styleId="194">
    <w:name w:val="Unresolved Mention"/>
    <w:basedOn w:val="49"/>
    <w:semiHidden/>
    <w:unhideWhenUsed/>
    <w:qFormat/>
    <w:uiPriority w:val="99"/>
    <w:rPr>
      <w:color w:val="605E5C"/>
      <w:shd w:val="clear" w:color="auto" w:fill="E1DFDD"/>
    </w:rPr>
  </w:style>
  <w:style w:type="paragraph" w:customStyle="1" w:styleId="195">
    <w:name w:val="EndNote Bibliography Title"/>
    <w:basedOn w:val="1"/>
    <w:link w:val="196"/>
    <w:qFormat/>
    <w:uiPriority w:val="0"/>
    <w:pPr>
      <w:widowControl/>
      <w:jc w:val="center"/>
    </w:pPr>
    <w:rPr>
      <w:rFonts w:ascii="宋体" w:hAnsi="宋体" w:eastAsia="宋体" w:cs="宋体"/>
      <w:kern w:val="0"/>
      <w:sz w:val="24"/>
      <w:szCs w:val="24"/>
    </w:rPr>
  </w:style>
  <w:style w:type="character" w:customStyle="1" w:styleId="196">
    <w:name w:val="EndNote Bibliography Title 字符"/>
    <w:basedOn w:val="49"/>
    <w:link w:val="195"/>
    <w:qFormat/>
    <w:uiPriority w:val="0"/>
    <w:rPr>
      <w:rFonts w:ascii="宋体" w:hAnsi="宋体" w:cs="宋体"/>
      <w:sz w:val="24"/>
      <w:szCs w:val="24"/>
    </w:rPr>
  </w:style>
  <w:style w:type="paragraph" w:customStyle="1" w:styleId="197">
    <w:name w:val="EndNote Bibliography"/>
    <w:basedOn w:val="1"/>
    <w:link w:val="198"/>
    <w:qFormat/>
    <w:uiPriority w:val="0"/>
    <w:pPr>
      <w:widowControl/>
    </w:pPr>
    <w:rPr>
      <w:rFonts w:ascii="宋体" w:hAnsi="宋体" w:eastAsia="宋体" w:cs="宋体"/>
      <w:kern w:val="0"/>
      <w:sz w:val="24"/>
      <w:szCs w:val="24"/>
    </w:rPr>
  </w:style>
  <w:style w:type="character" w:customStyle="1" w:styleId="198">
    <w:name w:val="EndNote Bibliography 字符"/>
    <w:basedOn w:val="49"/>
    <w:link w:val="197"/>
    <w:qFormat/>
    <w:uiPriority w:val="0"/>
    <w:rPr>
      <w:rFonts w:ascii="宋体" w:hAnsi="宋体" w:cs="宋体"/>
      <w:sz w:val="24"/>
      <w:szCs w:val="24"/>
    </w:rPr>
  </w:style>
  <w:style w:type="character" w:customStyle="1" w:styleId="199">
    <w:name w:val="标题 7 字符"/>
    <w:basedOn w:val="49"/>
    <w:link w:val="8"/>
    <w:semiHidden/>
    <w:qFormat/>
    <w:uiPriority w:val="9"/>
    <w:rPr>
      <w:rFonts w:asciiTheme="minorHAnsi" w:hAnsiTheme="minorHAnsi" w:eastAsiaTheme="minorEastAsia" w:cstheme="majorBidi"/>
      <w:b/>
      <w:bCs/>
      <w:color w:val="585858" w:themeColor="text1" w:themeTint="A6"/>
      <w:kern w:val="2"/>
      <w:sz w:val="21"/>
      <w:szCs w:val="24"/>
    </w:rPr>
  </w:style>
  <w:style w:type="character" w:customStyle="1" w:styleId="200">
    <w:name w:val="标题 8 字符"/>
    <w:basedOn w:val="49"/>
    <w:link w:val="9"/>
    <w:semiHidden/>
    <w:qFormat/>
    <w:uiPriority w:val="9"/>
    <w:rPr>
      <w:rFonts w:asciiTheme="minorHAnsi" w:hAnsiTheme="minorHAnsi" w:eastAsiaTheme="minorEastAsia" w:cstheme="majorBidi"/>
      <w:color w:val="585858" w:themeColor="text1" w:themeTint="A6"/>
      <w:kern w:val="2"/>
      <w:sz w:val="21"/>
      <w:szCs w:val="24"/>
    </w:rPr>
  </w:style>
  <w:style w:type="character" w:customStyle="1" w:styleId="201">
    <w:name w:val="标题 9 字符"/>
    <w:basedOn w:val="49"/>
    <w:link w:val="10"/>
    <w:semiHidden/>
    <w:qFormat/>
    <w:uiPriority w:val="9"/>
    <w:rPr>
      <w:rFonts w:asciiTheme="minorHAnsi" w:hAnsiTheme="minorHAnsi" w:eastAsiaTheme="majorEastAsia" w:cstheme="majorBidi"/>
      <w:color w:val="585858" w:themeColor="text1" w:themeTint="A6"/>
      <w:kern w:val="2"/>
      <w:sz w:val="21"/>
      <w:szCs w:val="24"/>
    </w:rPr>
  </w:style>
  <w:style w:type="character" w:customStyle="1" w:styleId="202">
    <w:name w:val="标题 字符"/>
    <w:basedOn w:val="49"/>
    <w:link w:val="45"/>
    <w:qFormat/>
    <w:uiPriority w:val="10"/>
    <w:rPr>
      <w:rFonts w:asciiTheme="majorHAnsi" w:hAnsiTheme="majorHAnsi" w:eastAsiaTheme="majorEastAsia" w:cstheme="majorBidi"/>
      <w:spacing w:val="-10"/>
      <w:kern w:val="28"/>
      <w:sz w:val="56"/>
      <w:szCs w:val="56"/>
    </w:rPr>
  </w:style>
  <w:style w:type="character" w:customStyle="1" w:styleId="203">
    <w:name w:val="副标题 字符"/>
    <w:basedOn w:val="49"/>
    <w:link w:val="35"/>
    <w:qFormat/>
    <w:uiPriority w:val="11"/>
    <w:rPr>
      <w:rFonts w:asciiTheme="majorHAnsi" w:hAnsiTheme="majorHAnsi" w:eastAsiaTheme="majorEastAsia" w:cstheme="majorBidi"/>
      <w:color w:val="585858" w:themeColor="text1" w:themeTint="A6"/>
      <w:spacing w:val="15"/>
      <w:kern w:val="2"/>
      <w:sz w:val="28"/>
      <w:szCs w:val="28"/>
    </w:rPr>
  </w:style>
  <w:style w:type="paragraph" w:styleId="204">
    <w:name w:val="Quote"/>
    <w:basedOn w:val="1"/>
    <w:next w:val="1"/>
    <w:link w:val="205"/>
    <w:qFormat/>
    <w:uiPriority w:val="29"/>
    <w:pPr>
      <w:spacing w:before="160" w:after="160"/>
      <w:jc w:val="center"/>
    </w:pPr>
    <w:rPr>
      <w:i/>
      <w:iCs/>
      <w:color w:val="3F3F3F" w:themeColor="text1" w:themeTint="BF"/>
      <w:szCs w:val="24"/>
    </w:rPr>
  </w:style>
  <w:style w:type="character" w:customStyle="1" w:styleId="205">
    <w:name w:val="引用 字符"/>
    <w:basedOn w:val="49"/>
    <w:link w:val="204"/>
    <w:qFormat/>
    <w:uiPriority w:val="29"/>
    <w:rPr>
      <w:rFonts w:asciiTheme="minorHAnsi" w:hAnsiTheme="minorHAnsi" w:eastAsiaTheme="minorEastAsia" w:cstheme="minorBidi"/>
      <w:i/>
      <w:iCs/>
      <w:color w:val="3F3F3F" w:themeColor="text1" w:themeTint="BF"/>
      <w:kern w:val="2"/>
      <w:sz w:val="21"/>
      <w:szCs w:val="24"/>
    </w:rPr>
  </w:style>
  <w:style w:type="character" w:customStyle="1" w:styleId="206">
    <w:name w:val="Intense Emphasis"/>
    <w:basedOn w:val="49"/>
    <w:qFormat/>
    <w:uiPriority w:val="21"/>
    <w:rPr>
      <w:i/>
      <w:iCs/>
      <w:color w:val="2E75B5" w:themeColor="accent1" w:themeShade="BF"/>
    </w:rPr>
  </w:style>
  <w:style w:type="paragraph" w:styleId="207">
    <w:name w:val="Intense Quote"/>
    <w:basedOn w:val="1"/>
    <w:next w:val="1"/>
    <w:link w:val="208"/>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5" w:themeColor="accent1" w:themeShade="BF"/>
      <w:szCs w:val="24"/>
    </w:rPr>
  </w:style>
  <w:style w:type="character" w:customStyle="1" w:styleId="208">
    <w:name w:val="明显引用 字符"/>
    <w:basedOn w:val="49"/>
    <w:link w:val="207"/>
    <w:qFormat/>
    <w:uiPriority w:val="30"/>
    <w:rPr>
      <w:rFonts w:asciiTheme="minorHAnsi" w:hAnsiTheme="minorHAnsi" w:eastAsiaTheme="minorEastAsia" w:cstheme="minorBidi"/>
      <w:i/>
      <w:iCs/>
      <w:color w:val="2E75B5" w:themeColor="accent1" w:themeShade="BF"/>
      <w:kern w:val="2"/>
      <w:sz w:val="21"/>
      <w:szCs w:val="24"/>
    </w:rPr>
  </w:style>
  <w:style w:type="character" w:customStyle="1" w:styleId="209">
    <w:name w:val="Intense Reference"/>
    <w:basedOn w:val="49"/>
    <w:qFormat/>
    <w:uiPriority w:val="32"/>
    <w:rPr>
      <w:b/>
      <w:bCs/>
      <w:smallCaps/>
      <w:color w:val="2E75B5" w:themeColor="accent1" w:themeShade="BF"/>
      <w:spacing w:val="5"/>
    </w:rPr>
  </w:style>
  <w:style w:type="character" w:customStyle="1" w:styleId="210">
    <w:name w:val="highlight-blue"/>
    <w:basedOn w:val="49"/>
    <w:qFormat/>
    <w:uiPriority w:val="0"/>
  </w:style>
  <w:style w:type="character" w:customStyle="1" w:styleId="211">
    <w:name w:val="text-blue-600"/>
    <w:basedOn w:val="49"/>
    <w:qFormat/>
    <w:uiPriority w:val="0"/>
  </w:style>
  <w:style w:type="character" w:customStyle="1" w:styleId="212">
    <w:name w:val="qk-md-text"/>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A3AC6-9D22-4F08-95B8-2E5C464B12A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3759</Words>
  <Characters>21428</Characters>
  <Lines>178</Lines>
  <Paragraphs>50</Paragraphs>
  <TotalTime>10714</TotalTime>
  <ScaleCrop>false</ScaleCrop>
  <LinksUpToDate>false</LinksUpToDate>
  <CharactersWithSpaces>25137</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2018-09-24T02:57:00Z</dcterms:created>
  <dc:creator>wy</dc:creator>
  <cp:lastModifiedBy>gjlcj</cp:lastModifiedBy>
  <cp:lastPrinted>2026-05-12T03:21:00Z</cp:lastPrinted>
  <dcterms:modified xsi:type="dcterms:W3CDTF">2026-09-02T10:25:35Z</dcterms:modified>
  <cp:revision>563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3ECCC52C42D789C0C741606AB6C8F557_42</vt:lpwstr>
  </property>
</Properties>
</file>