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E607D">
      <w:pPr>
        <w:spacing w:line="360" w:lineRule="auto"/>
        <w:rPr>
          <w:rFonts w:ascii="SimSun" w:hAnsi="SimSun"/>
          <w:kern w:val="0"/>
          <w:sz w:val="28"/>
          <w:szCs w:val="28"/>
        </w:rPr>
      </w:pPr>
      <w:r>
        <w:rPr>
          <w:rFonts w:hint="eastAsia" w:ascii="SimSun" w:hAnsi="SimSun"/>
          <w:kern w:val="0"/>
          <w:sz w:val="28"/>
          <w:szCs w:val="28"/>
        </w:rPr>
        <w:t>附件二</w:t>
      </w:r>
    </w:p>
    <w:p w14:paraId="47184D62">
      <w:pPr>
        <w:spacing w:line="360" w:lineRule="auto"/>
        <w:ind w:firstLine="420" w:firstLineChars="175"/>
        <w:rPr>
          <w:rFonts w:asciiTheme="minorEastAsia" w:hAnsiTheme="minorEastAsia" w:eastAsiaTheme="minorEastAsia"/>
          <w:kern w:val="0"/>
          <w:sz w:val="24"/>
          <w:szCs w:val="24"/>
        </w:rPr>
      </w:pPr>
    </w:p>
    <w:p w14:paraId="76BD433C">
      <w:pPr>
        <w:spacing w:line="360" w:lineRule="auto"/>
        <w:jc w:val="center"/>
        <w:rPr>
          <w:rFonts w:hint="eastAsia" w:ascii="SimHei" w:hAnsi="SimHei" w:eastAsia="SimHei"/>
          <w:b/>
          <w:kern w:val="0"/>
          <w:sz w:val="44"/>
          <w:szCs w:val="44"/>
        </w:rPr>
      </w:pPr>
      <w:r>
        <w:rPr>
          <w:rFonts w:hint="eastAsia" w:ascii="SimHei" w:hAnsi="SimHei" w:eastAsia="SimHei"/>
          <w:b/>
          <w:kern w:val="0"/>
          <w:sz w:val="44"/>
          <w:szCs w:val="44"/>
        </w:rPr>
        <w:t>中国林学会团体标准</w:t>
      </w:r>
    </w:p>
    <w:p w14:paraId="5310AA37">
      <w:pPr>
        <w:spacing w:line="360" w:lineRule="auto"/>
        <w:jc w:val="center"/>
        <w:rPr>
          <w:rFonts w:hint="eastAsia" w:ascii="SimHei" w:hAnsi="SimHei" w:eastAsia="SimHei"/>
          <w:b/>
          <w:kern w:val="0"/>
          <w:sz w:val="44"/>
          <w:szCs w:val="44"/>
        </w:rPr>
      </w:pPr>
      <w:r>
        <w:rPr>
          <w:rFonts w:hint="eastAsia" w:ascii="SimHei" w:hAnsi="SimHei" w:eastAsia="SimHei"/>
          <w:b/>
          <w:kern w:val="0"/>
          <w:sz w:val="44"/>
          <w:szCs w:val="44"/>
        </w:rPr>
        <w:t>《工程造林苗木质量核验技术规程》</w:t>
      </w:r>
    </w:p>
    <w:p w14:paraId="0D21BE08">
      <w:pPr>
        <w:spacing w:line="360" w:lineRule="auto"/>
        <w:jc w:val="center"/>
        <w:rPr>
          <w:rFonts w:ascii="SimHei" w:hAnsi="SimHei" w:eastAsia="SimHei"/>
          <w:b/>
          <w:kern w:val="0"/>
          <w:sz w:val="44"/>
          <w:szCs w:val="44"/>
        </w:rPr>
      </w:pPr>
      <w:r>
        <w:rPr>
          <w:rFonts w:hint="eastAsia" w:ascii="SimHei" w:hAnsi="SimHei" w:eastAsia="SimHei"/>
          <w:b/>
          <w:kern w:val="0"/>
          <w:sz w:val="44"/>
          <w:szCs w:val="44"/>
        </w:rPr>
        <w:t>编制说明</w:t>
      </w:r>
    </w:p>
    <w:p w14:paraId="4AFDA295">
      <w:pPr>
        <w:spacing w:line="360" w:lineRule="auto"/>
        <w:rPr>
          <w:rFonts w:hint="eastAsia" w:ascii="SimSun" w:hAnsi="SimSun"/>
          <w:b/>
          <w:bCs/>
          <w:kern w:val="0"/>
          <w:sz w:val="28"/>
          <w:szCs w:val="28"/>
        </w:rPr>
      </w:pPr>
    </w:p>
    <w:p w14:paraId="3DCD398A">
      <w:pPr>
        <w:spacing w:line="360" w:lineRule="auto"/>
        <w:ind w:firstLine="562" w:firstLineChars="200"/>
        <w:rPr>
          <w:rFonts w:hint="eastAsia" w:ascii="SimSun" w:hAnsi="SimSun"/>
          <w:b/>
          <w:bCs/>
          <w:kern w:val="0"/>
          <w:sz w:val="28"/>
          <w:szCs w:val="28"/>
        </w:rPr>
      </w:pPr>
      <w:r>
        <w:rPr>
          <w:rFonts w:hint="eastAsia" w:ascii="SimSun" w:hAnsi="SimSun"/>
          <w:b/>
          <w:bCs/>
          <w:kern w:val="0"/>
          <w:sz w:val="28"/>
          <w:szCs w:val="28"/>
        </w:rPr>
        <w:t xml:space="preserve"> 一、工作简况：包括任务来源、协作单位、主要工作过程、起草组成员及其所做的主要工作等；</w:t>
      </w:r>
    </w:p>
    <w:p w14:paraId="147F654F">
      <w:pPr>
        <w:spacing w:line="560" w:lineRule="exact"/>
        <w:ind w:firstLine="420"/>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（一）任务来源</w:t>
      </w:r>
    </w:p>
    <w:p w14:paraId="67CAA0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cs="Times New Roman"/>
          <w:sz w:val="30"/>
          <w:szCs w:val="30"/>
          <w:lang w:eastAsia="zh-CN"/>
        </w:rPr>
      </w:pPr>
      <w:r>
        <w:rPr>
          <w:rFonts w:hint="default" w:ascii="Times New Roman" w:hAnsi="Times New Roman" w:eastAsia="SimSun" w:cs="Times New Roman"/>
          <w:sz w:val="28"/>
          <w:szCs w:val="28"/>
          <w:lang w:eastAsia="zh-CN"/>
        </w:rPr>
        <w:t>中国林业科学研究院林业研究所为</w:t>
      </w:r>
      <w:r>
        <w:rPr>
          <w:rFonts w:hint="eastAsia" w:cs="Times New Roman"/>
          <w:sz w:val="28"/>
          <w:szCs w:val="28"/>
          <w:lang w:eastAsia="zh-CN"/>
        </w:rPr>
        <w:t>任务承担</w:t>
      </w:r>
      <w:r>
        <w:rPr>
          <w:rFonts w:hint="default" w:ascii="Times New Roman" w:hAnsi="Times New Roman" w:eastAsia="SimSun" w:cs="Times New Roman"/>
          <w:sz w:val="28"/>
          <w:szCs w:val="28"/>
          <w:lang w:eastAsia="zh-CN"/>
        </w:rPr>
        <w:t>单位，负责牵头标准起草工作以及协调处理起草工作中出现的问题</w:t>
      </w:r>
      <w:r>
        <w:rPr>
          <w:rFonts w:hint="eastAsia" w:ascii="Times New Roman" w:hAnsi="Times New Roman" w:cs="Times New Roman"/>
          <w:sz w:val="28"/>
          <w:szCs w:val="28"/>
          <w:lang w:eastAsia="zh-CN"/>
        </w:rPr>
        <w:t>。</w:t>
      </w:r>
      <w:r>
        <w:rPr>
          <w:rFonts w:hint="eastAsia" w:ascii="Times New Roman" w:hAnsi="Times New Roman" w:cs="Times New Roman"/>
          <w:color w:val="0000FF"/>
          <w:sz w:val="28"/>
          <w:szCs w:val="28"/>
          <w:lang w:eastAsia="zh-CN"/>
        </w:rPr>
        <w:t>上海市绿化和市容</w:t>
      </w:r>
      <w:r>
        <w:rPr>
          <w:rFonts w:hint="eastAsia" w:cs="Times New Roman"/>
          <w:color w:val="0000FF"/>
          <w:sz w:val="28"/>
          <w:szCs w:val="28"/>
          <w:lang w:eastAsia="zh-CN"/>
        </w:rPr>
        <w:t>（</w:t>
      </w:r>
      <w:r>
        <w:rPr>
          <w:rFonts w:hint="eastAsia" w:ascii="Times New Roman" w:hAnsi="Times New Roman" w:cs="Times New Roman"/>
          <w:color w:val="0000FF"/>
          <w:sz w:val="28"/>
          <w:szCs w:val="28"/>
          <w:lang w:eastAsia="zh-CN"/>
        </w:rPr>
        <w:t>林业</w:t>
      </w:r>
      <w:r>
        <w:rPr>
          <w:rFonts w:hint="eastAsia" w:cs="Times New Roman"/>
          <w:color w:val="0000FF"/>
          <w:sz w:val="28"/>
          <w:szCs w:val="28"/>
          <w:lang w:eastAsia="zh-CN"/>
        </w:rPr>
        <w:t>）</w:t>
      </w:r>
      <w:r>
        <w:rPr>
          <w:rFonts w:hint="eastAsia" w:ascii="Times New Roman" w:hAnsi="Times New Roman" w:cs="Times New Roman"/>
          <w:color w:val="0000FF"/>
          <w:sz w:val="28"/>
          <w:szCs w:val="28"/>
          <w:lang w:eastAsia="zh-CN"/>
        </w:rPr>
        <w:t>工程安全质量监督管理站</w:t>
      </w:r>
      <w:r>
        <w:rPr>
          <w:rFonts w:hint="eastAsia" w:cs="Times New Roman"/>
          <w:color w:val="0000FF"/>
          <w:sz w:val="28"/>
          <w:szCs w:val="28"/>
          <w:lang w:eastAsia="zh-CN"/>
        </w:rPr>
        <w:t>、</w:t>
      </w:r>
      <w:r>
        <w:rPr>
          <w:rFonts w:hint="eastAsia" w:cs="Times New Roman"/>
          <w:color w:val="0000FF"/>
          <w:sz w:val="28"/>
          <w:szCs w:val="28"/>
          <w:highlight w:val="none"/>
          <w:lang w:val="en-US" w:eastAsia="zh-CN"/>
        </w:rPr>
        <w:t>吉林省林业科学研究院（吉林省林业生物防治中心站）、湖南省森林草原防火监测调度评估中心等</w:t>
      </w:r>
      <w:r>
        <w:rPr>
          <w:rFonts w:hint="eastAsia" w:cs="Times New Roman"/>
          <w:sz w:val="28"/>
          <w:szCs w:val="28"/>
          <w:lang w:eastAsia="zh-CN"/>
        </w:rPr>
        <w:t>为任务参与</w:t>
      </w:r>
      <w:r>
        <w:rPr>
          <w:rFonts w:hint="default" w:ascii="Times New Roman" w:hAnsi="Times New Roman" w:eastAsia="SimSun" w:cs="Times New Roman"/>
          <w:sz w:val="28"/>
          <w:szCs w:val="28"/>
          <w:lang w:eastAsia="zh-CN"/>
        </w:rPr>
        <w:t>单位，负责配合牵头单位同完成</w:t>
      </w:r>
      <w:r>
        <w:rPr>
          <w:rFonts w:hint="eastAsia" w:cs="Times New Roman"/>
          <w:sz w:val="28"/>
          <w:szCs w:val="28"/>
          <w:lang w:eastAsia="zh-CN"/>
        </w:rPr>
        <w:t>标准制定</w:t>
      </w:r>
      <w:r>
        <w:rPr>
          <w:rFonts w:hint="default" w:ascii="Times New Roman" w:hAnsi="Times New Roman" w:eastAsia="SimSun" w:cs="Times New Roman"/>
          <w:sz w:val="28"/>
          <w:szCs w:val="28"/>
          <w:lang w:eastAsia="zh-CN"/>
        </w:rPr>
        <w:t>并优化内容。</w:t>
      </w:r>
    </w:p>
    <w:p w14:paraId="1AABE105">
      <w:pPr>
        <w:numPr>
          <w:ilvl w:val="0"/>
          <w:numId w:val="1"/>
        </w:numPr>
        <w:spacing w:line="560" w:lineRule="exact"/>
        <w:ind w:firstLine="420"/>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制定背景</w:t>
      </w:r>
    </w:p>
    <w:p w14:paraId="75AED4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SimSun" w:cs="Times New Roman"/>
          <w:sz w:val="28"/>
          <w:szCs w:val="28"/>
          <w:lang w:eastAsia="zh-CN"/>
        </w:rPr>
      </w:pPr>
      <w:r>
        <w:rPr>
          <w:rFonts w:hint="default" w:ascii="Times New Roman" w:hAnsi="Times New Roman" w:cs="Times New Roman"/>
          <w:sz w:val="28"/>
          <w:szCs w:val="28"/>
        </w:rPr>
        <w:t>苗木是造林的物质基础，苗木质量的优劣直接关系到造林的成败。</w:t>
      </w:r>
      <w:r>
        <w:rPr>
          <w:rFonts w:hint="default" w:ascii="Times New Roman" w:hAnsi="Times New Roman" w:cs="Times New Roman"/>
          <w:sz w:val="28"/>
          <w:szCs w:val="28"/>
          <w:lang w:eastAsia="zh-CN"/>
        </w:rPr>
        <w:t>苗木</w:t>
      </w:r>
      <w:r>
        <w:rPr>
          <w:rFonts w:hint="default" w:ascii="Times New Roman" w:hAnsi="Times New Roman" w:cs="Times New Roman"/>
          <w:sz w:val="28"/>
          <w:szCs w:val="28"/>
        </w:rPr>
        <w:t>质量检验是质量管理中的重要措施，是造林工程进行的前期首要工作, 对于保障生态建设和林业发展具有重要意义。</w:t>
      </w:r>
      <w:r>
        <w:rPr>
          <w:rFonts w:hint="eastAsia" w:ascii="Times New Roman" w:hAnsi="Times New Roman" w:cs="Times New Roman"/>
          <w:sz w:val="28"/>
          <w:szCs w:val="28"/>
          <w:lang w:val="en-US" w:eastAsia="zh-CN"/>
        </w:rPr>
        <w:t>2021年，国务院办公厅发布《关于科学绿化的指导意见》，强调走科学、生态、节俭的绿化发展之路，要求强化质量监管，完善政策机制，2022年施行的新《中华人民共和国种子法》第四十八条 禁止生产经营假、劣种子，对</w:t>
      </w:r>
      <w:r>
        <w:rPr>
          <w:rFonts w:hint="default" w:ascii="Times New Roman" w:hAnsi="Times New Roman" w:cs="Times New Roman"/>
          <w:sz w:val="28"/>
          <w:szCs w:val="28"/>
        </w:rPr>
        <w:t>确保用高质量的苗木造林，对</w:t>
      </w:r>
      <w:r>
        <w:rPr>
          <w:rFonts w:hint="eastAsia" w:ascii="Times New Roman" w:hAnsi="Times New Roman" w:cs="Times New Roman"/>
          <w:sz w:val="28"/>
          <w:szCs w:val="28"/>
          <w:lang w:val="en-US" w:eastAsia="zh-CN"/>
        </w:rPr>
        <w:t>开展</w:t>
      </w:r>
      <w:r>
        <w:rPr>
          <w:rFonts w:hint="default" w:ascii="Times New Roman" w:hAnsi="Times New Roman" w:cs="Times New Roman"/>
          <w:sz w:val="28"/>
          <w:szCs w:val="28"/>
        </w:rPr>
        <w:t>苗木质量进行</w:t>
      </w:r>
      <w:r>
        <w:rPr>
          <w:rFonts w:hint="default" w:ascii="Times New Roman" w:hAnsi="Times New Roman" w:cs="Times New Roman"/>
          <w:sz w:val="28"/>
          <w:szCs w:val="28"/>
          <w:lang w:eastAsia="zh-CN"/>
        </w:rPr>
        <w:t>科学的检验</w:t>
      </w:r>
      <w:r>
        <w:rPr>
          <w:rFonts w:hint="eastAsia" w:ascii="Times New Roman" w:hAnsi="Times New Roman" w:cs="Times New Roman"/>
          <w:sz w:val="28"/>
          <w:szCs w:val="28"/>
          <w:lang w:val="en-US" w:eastAsia="zh-CN"/>
        </w:rPr>
        <w:t>做出了要求</w:t>
      </w:r>
      <w:r>
        <w:rPr>
          <w:rFonts w:hint="default" w:ascii="Times New Roman" w:hAnsi="Times New Roman" w:cs="Times New Roman"/>
          <w:sz w:val="28"/>
          <w:szCs w:val="28"/>
        </w:rPr>
        <w:t>。</w:t>
      </w:r>
      <w:r>
        <w:rPr>
          <w:rFonts w:hint="eastAsia" w:cs="Times New Roman"/>
          <w:sz w:val="28"/>
          <w:szCs w:val="28"/>
          <w:lang w:val="en-US" w:eastAsia="zh-CN"/>
        </w:rPr>
        <w:t>2026年4月，</w:t>
      </w:r>
      <w:r>
        <w:rPr>
          <w:rFonts w:hint="eastAsia" w:cs="Times New Roman"/>
          <w:sz w:val="28"/>
          <w:szCs w:val="28"/>
          <w:lang w:eastAsia="zh-CN"/>
        </w:rPr>
        <w:t>国家林业和草原局办公室发布《关于加强国土绿化项目种苗质量管理的通知》（办场字〔202</w:t>
      </w:r>
      <w:r>
        <w:rPr>
          <w:rFonts w:hint="eastAsia" w:cs="Times New Roman"/>
          <w:sz w:val="28"/>
          <w:szCs w:val="28"/>
          <w:lang w:val="en-US" w:eastAsia="zh-CN"/>
        </w:rPr>
        <w:t>6</w:t>
      </w:r>
      <w:r>
        <w:rPr>
          <w:rFonts w:hint="eastAsia" w:cs="Times New Roman"/>
          <w:sz w:val="28"/>
          <w:szCs w:val="28"/>
          <w:lang w:eastAsia="zh-CN"/>
        </w:rPr>
        <w:t>〕</w:t>
      </w:r>
      <w:r>
        <w:rPr>
          <w:rFonts w:hint="eastAsia" w:cs="Times New Roman"/>
          <w:sz w:val="28"/>
          <w:szCs w:val="28"/>
          <w:lang w:val="en-US" w:eastAsia="zh-CN"/>
        </w:rPr>
        <w:t>44</w:t>
      </w:r>
      <w:r>
        <w:rPr>
          <w:rFonts w:hint="eastAsia" w:cs="Times New Roman"/>
          <w:sz w:val="28"/>
          <w:szCs w:val="28"/>
          <w:lang w:eastAsia="zh-CN"/>
        </w:rPr>
        <w:t>号），要求“接受种苗时，项目实施单位或监理单位应安装国家有关标准或作业设计要求自行检验或者送第三方质检机构检验，要核验种子生产经营许可证、检疫证书、种苗标签等资料并整理归档，涉及林木种子和草种子的，要留样备查。对质量、品种与作业设计不一致的，坚决予以清退”。</w:t>
      </w:r>
    </w:p>
    <w:p w14:paraId="6A63EF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为深入落实《国务院深化标准化工作改革方案》关于培育发展团体标准的相关要求，实时紧扣</w:t>
      </w:r>
      <w:r>
        <w:rPr>
          <w:rFonts w:hint="eastAsia" w:cs="Times New Roman"/>
          <w:sz w:val="28"/>
          <w:szCs w:val="28"/>
          <w:lang w:eastAsia="zh-CN"/>
        </w:rPr>
        <w:t>“</w:t>
      </w:r>
      <w:r>
        <w:rPr>
          <w:rFonts w:hint="default" w:ascii="Times New Roman" w:hAnsi="Times New Roman" w:cs="Times New Roman"/>
          <w:sz w:val="28"/>
          <w:szCs w:val="28"/>
          <w:lang w:eastAsia="zh-CN"/>
        </w:rPr>
        <w:t>三北</w:t>
      </w:r>
      <w:r>
        <w:rPr>
          <w:rFonts w:hint="eastAsia" w:cs="Times New Roman"/>
          <w:sz w:val="28"/>
          <w:szCs w:val="28"/>
          <w:lang w:eastAsia="zh-CN"/>
        </w:rPr>
        <w:t>”“</w:t>
      </w:r>
      <w:r>
        <w:rPr>
          <w:rFonts w:hint="default" w:ascii="Times New Roman" w:hAnsi="Times New Roman" w:cs="Times New Roman"/>
          <w:sz w:val="28"/>
          <w:szCs w:val="28"/>
          <w:lang w:eastAsia="zh-CN"/>
        </w:rPr>
        <w:t>双重</w:t>
      </w:r>
      <w:r>
        <w:rPr>
          <w:rFonts w:hint="eastAsia" w:cs="Times New Roman"/>
          <w:sz w:val="28"/>
          <w:szCs w:val="28"/>
          <w:lang w:eastAsia="zh-CN"/>
        </w:rPr>
        <w:t>”</w:t>
      </w:r>
      <w:r>
        <w:rPr>
          <w:rFonts w:hint="default" w:ascii="Times New Roman" w:hAnsi="Times New Roman" w:cs="Times New Roman"/>
          <w:sz w:val="28"/>
          <w:szCs w:val="28"/>
          <w:lang w:eastAsia="zh-CN"/>
        </w:rPr>
        <w:t>等重点生态工程建设的相关需求，制定《工程造林苗木质量核验技术规程》。本项目任务将明确工程造林苗木进场后至栽植前的质量核验内容、操作规范、判定依据、不合格苗木处置等技术内容，统一作业方法与尺度，填补苗木质量控制关键环节的标准空白，推动工程造林苗木质量管控从</w:t>
      </w:r>
      <w:r>
        <w:rPr>
          <w:rFonts w:hint="eastAsia" w:cs="Times New Roman"/>
          <w:sz w:val="28"/>
          <w:szCs w:val="28"/>
          <w:lang w:eastAsia="zh-CN"/>
        </w:rPr>
        <w:t>“</w:t>
      </w:r>
      <w:r>
        <w:rPr>
          <w:rFonts w:hint="default" w:ascii="Times New Roman" w:hAnsi="Times New Roman" w:cs="Times New Roman"/>
          <w:sz w:val="28"/>
          <w:szCs w:val="28"/>
          <w:lang w:eastAsia="zh-CN"/>
        </w:rPr>
        <w:t>产地端</w:t>
      </w:r>
      <w:r>
        <w:rPr>
          <w:rFonts w:hint="eastAsia" w:cs="Times New Roman"/>
          <w:sz w:val="28"/>
          <w:szCs w:val="28"/>
          <w:lang w:eastAsia="zh-CN"/>
        </w:rPr>
        <w:t>”</w:t>
      </w:r>
      <w:r>
        <w:rPr>
          <w:rFonts w:hint="default" w:ascii="Times New Roman" w:hAnsi="Times New Roman" w:cs="Times New Roman"/>
          <w:sz w:val="28"/>
          <w:szCs w:val="28"/>
          <w:lang w:eastAsia="zh-CN"/>
        </w:rPr>
        <w:t>向</w:t>
      </w:r>
      <w:r>
        <w:rPr>
          <w:rFonts w:hint="eastAsia" w:cs="Times New Roman"/>
          <w:sz w:val="28"/>
          <w:szCs w:val="28"/>
          <w:lang w:eastAsia="zh-CN"/>
        </w:rPr>
        <w:t>“</w:t>
      </w:r>
      <w:r>
        <w:rPr>
          <w:rFonts w:hint="default" w:ascii="Times New Roman" w:hAnsi="Times New Roman" w:cs="Times New Roman"/>
          <w:sz w:val="28"/>
          <w:szCs w:val="28"/>
          <w:lang w:eastAsia="zh-CN"/>
        </w:rPr>
        <w:t>栽植前最后一公里</w:t>
      </w:r>
      <w:r>
        <w:rPr>
          <w:rFonts w:hint="eastAsia" w:cs="Times New Roman"/>
          <w:sz w:val="28"/>
          <w:szCs w:val="28"/>
          <w:lang w:eastAsia="zh-CN"/>
        </w:rPr>
        <w:t>”</w:t>
      </w:r>
      <w:r>
        <w:rPr>
          <w:rFonts w:hint="default" w:ascii="Times New Roman" w:hAnsi="Times New Roman" w:cs="Times New Roman"/>
          <w:sz w:val="28"/>
          <w:szCs w:val="28"/>
          <w:lang w:eastAsia="zh-CN"/>
        </w:rPr>
        <w:t>的延伸，全面强化相关单位和人员对苗木</w:t>
      </w:r>
      <w:r>
        <w:rPr>
          <w:rFonts w:hint="eastAsia" w:cs="Times New Roman"/>
          <w:sz w:val="28"/>
          <w:szCs w:val="28"/>
          <w:lang w:eastAsia="zh-CN"/>
        </w:rPr>
        <w:t>“</w:t>
      </w:r>
      <w:r>
        <w:rPr>
          <w:rFonts w:hint="default" w:ascii="Times New Roman" w:hAnsi="Times New Roman" w:cs="Times New Roman"/>
          <w:sz w:val="28"/>
          <w:szCs w:val="28"/>
          <w:lang w:eastAsia="zh-CN"/>
        </w:rPr>
        <w:t>到场后——栽植前</w:t>
      </w:r>
      <w:r>
        <w:rPr>
          <w:rFonts w:hint="eastAsia" w:cs="Times New Roman"/>
          <w:sz w:val="28"/>
          <w:szCs w:val="28"/>
          <w:lang w:eastAsia="zh-CN"/>
        </w:rPr>
        <w:t>”</w:t>
      </w:r>
      <w:r>
        <w:rPr>
          <w:rFonts w:hint="default" w:ascii="Times New Roman" w:hAnsi="Times New Roman" w:cs="Times New Roman"/>
          <w:sz w:val="28"/>
          <w:szCs w:val="28"/>
          <w:lang w:eastAsia="zh-CN"/>
        </w:rPr>
        <w:t>窗口期的质量管控能力，为切实提升国土绿化项目质量和成效提供标准化技术支撑。</w:t>
      </w:r>
    </w:p>
    <w:p w14:paraId="588AD946">
      <w:pPr>
        <w:numPr>
          <w:ilvl w:val="0"/>
          <w:numId w:val="1"/>
        </w:numPr>
        <w:spacing w:line="560" w:lineRule="exact"/>
        <w:ind w:left="0" w:leftChars="0" w:firstLine="420" w:firstLineChars="0"/>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起草过程</w:t>
      </w:r>
    </w:p>
    <w:p w14:paraId="3F81BAD3">
      <w:pPr>
        <w:numPr>
          <w:ilvl w:val="0"/>
          <w:numId w:val="2"/>
        </w:numPr>
        <w:spacing w:line="560" w:lineRule="exact"/>
        <w:ind w:firstLine="600" w:firstLineChars="200"/>
        <w:rPr>
          <w:rFonts w:hint="eastAsia" w:ascii="FZFangSong-Z02" w:hAnsi="FZFangSong-Z02" w:eastAsia="FZFangSong-Z02" w:cs="FZFangSong-Z02"/>
          <w:sz w:val="30"/>
          <w:szCs w:val="30"/>
        </w:rPr>
      </w:pPr>
      <w:r>
        <w:rPr>
          <w:rFonts w:hint="eastAsia" w:ascii="FZFangSong-Z02" w:hAnsi="FZFangSong-Z02" w:eastAsia="FZFangSong-Z02" w:cs="FZFangSong-Z02"/>
          <w:sz w:val="30"/>
          <w:szCs w:val="30"/>
        </w:rPr>
        <w:t>标准起草阶段</w:t>
      </w:r>
    </w:p>
    <w:p w14:paraId="1EB563AB">
      <w:pPr>
        <w:pStyle w:val="10"/>
        <w:tabs>
          <w:tab w:val="left" w:pos="2880"/>
        </w:tabs>
        <w:spacing w:line="500" w:lineRule="exact"/>
        <w:ind w:firstLine="480"/>
        <w:rPr>
          <w:rFonts w:ascii="Times New Roman"/>
          <w:sz w:val="28"/>
          <w:szCs w:val="28"/>
        </w:rPr>
      </w:pPr>
      <w:r>
        <w:rPr>
          <w:rFonts w:hint="eastAsia" w:ascii="Times New Roman"/>
          <w:color w:val="0000FF"/>
          <w:sz w:val="28"/>
          <w:szCs w:val="28"/>
          <w:highlight w:val="none"/>
        </w:rPr>
        <w:t>202</w:t>
      </w:r>
      <w:r>
        <w:rPr>
          <w:rFonts w:hint="eastAsia" w:ascii="Times New Roman"/>
          <w:color w:val="0000FF"/>
          <w:sz w:val="28"/>
          <w:szCs w:val="28"/>
          <w:highlight w:val="none"/>
          <w:lang w:val="en-US" w:eastAsia="zh-CN"/>
        </w:rPr>
        <w:t>6</w:t>
      </w:r>
      <w:r>
        <w:rPr>
          <w:rFonts w:hint="eastAsia" w:ascii="Times New Roman"/>
          <w:color w:val="0000FF"/>
          <w:sz w:val="28"/>
          <w:szCs w:val="28"/>
          <w:highlight w:val="none"/>
        </w:rPr>
        <w:t>年</w:t>
      </w:r>
      <w:r>
        <w:rPr>
          <w:rFonts w:hint="eastAsia" w:ascii="Times New Roman"/>
          <w:color w:val="0000FF"/>
          <w:sz w:val="28"/>
          <w:szCs w:val="28"/>
          <w:highlight w:val="none"/>
          <w:lang w:val="en-US" w:eastAsia="zh-CN"/>
        </w:rPr>
        <w:t>6</w:t>
      </w:r>
      <w:r>
        <w:rPr>
          <w:rFonts w:hint="eastAsia" w:ascii="Times New Roman"/>
          <w:color w:val="0000FF"/>
          <w:sz w:val="28"/>
          <w:szCs w:val="28"/>
          <w:highlight w:val="none"/>
          <w:lang w:val="en-US" w:eastAsia="zh-CN"/>
        </w:rPr>
        <w:t>月</w:t>
      </w:r>
      <w:r>
        <w:rPr>
          <w:rFonts w:hint="eastAsia" w:ascii="Times New Roman"/>
          <w:sz w:val="28"/>
          <w:szCs w:val="28"/>
        </w:rPr>
        <w:t>：</w:t>
      </w:r>
      <w:r>
        <w:rPr>
          <w:rFonts w:hint="eastAsia" w:ascii="Times New Roman"/>
          <w:kern w:val="2"/>
          <w:sz w:val="28"/>
          <w:szCs w:val="28"/>
        </w:rPr>
        <w:t>中国林业科学研究院林业研究所、</w:t>
      </w:r>
      <w:r>
        <w:rPr>
          <w:rFonts w:hint="eastAsia" w:ascii="Times New Roman" w:hAnsi="Times New Roman" w:cs="Times New Roman"/>
          <w:sz w:val="28"/>
          <w:szCs w:val="28"/>
          <w:lang w:eastAsia="zh-CN"/>
        </w:rPr>
        <w:t>上海市绿化和市容</w:t>
      </w:r>
      <w:r>
        <w:rPr>
          <w:rFonts w:hint="eastAsia" w:ascii="Times New Roman" w:cs="Times New Roman"/>
          <w:sz w:val="28"/>
          <w:szCs w:val="28"/>
          <w:lang w:eastAsia="zh-CN"/>
        </w:rPr>
        <w:t>（</w:t>
      </w:r>
      <w:r>
        <w:rPr>
          <w:rFonts w:hint="eastAsia" w:ascii="Times New Roman" w:hAnsi="Times New Roman" w:cs="Times New Roman"/>
          <w:sz w:val="28"/>
          <w:szCs w:val="28"/>
          <w:lang w:eastAsia="zh-CN"/>
        </w:rPr>
        <w:t>林业</w:t>
      </w:r>
      <w:r>
        <w:rPr>
          <w:rFonts w:hint="eastAsia" w:ascii="Times New Roman" w:cs="Times New Roman"/>
          <w:sz w:val="28"/>
          <w:szCs w:val="28"/>
          <w:lang w:eastAsia="zh-CN"/>
        </w:rPr>
        <w:t>）</w:t>
      </w:r>
      <w:r>
        <w:rPr>
          <w:rFonts w:hint="eastAsia" w:ascii="Times New Roman" w:hAnsi="Times New Roman" w:cs="Times New Roman"/>
          <w:sz w:val="28"/>
          <w:szCs w:val="28"/>
          <w:lang w:eastAsia="zh-CN"/>
        </w:rPr>
        <w:t>工程安全质量监督管理站</w:t>
      </w:r>
      <w:r>
        <w:rPr>
          <w:rFonts w:hint="eastAsia" w:cs="Times New Roman"/>
          <w:sz w:val="28"/>
          <w:szCs w:val="28"/>
          <w:lang w:eastAsia="zh-CN"/>
        </w:rPr>
        <w:t>、</w:t>
      </w:r>
      <w:r>
        <w:rPr>
          <w:rFonts w:hint="default" w:ascii="Times New Roman" w:hAnsi="Times New Roman" w:cs="Times New Roman"/>
          <w:color w:val="0000FF"/>
          <w:sz w:val="28"/>
          <w:szCs w:val="28"/>
          <w:highlight w:val="none"/>
          <w:lang w:val="en-US" w:eastAsia="zh-CN"/>
        </w:rPr>
        <w:t>吉林省林业科学研究院（吉林省林业生物防治中心站）</w:t>
      </w:r>
      <w:r>
        <w:rPr>
          <w:rFonts w:hint="eastAsia" w:ascii="Times New Roman" w:cs="Times New Roman"/>
          <w:color w:val="0000FF"/>
          <w:sz w:val="28"/>
          <w:szCs w:val="28"/>
          <w:highlight w:val="none"/>
          <w:lang w:val="en-US" w:eastAsia="zh-CN"/>
        </w:rPr>
        <w:t>和</w:t>
      </w:r>
      <w:r>
        <w:rPr>
          <w:rFonts w:hint="default" w:ascii="Times New Roman" w:hAnsi="Times New Roman" w:cs="Times New Roman"/>
          <w:color w:val="0000FF"/>
          <w:sz w:val="28"/>
          <w:szCs w:val="28"/>
          <w:highlight w:val="none"/>
          <w:lang w:val="en-US" w:eastAsia="zh-CN"/>
        </w:rPr>
        <w:t>湖南省森林草原防火监测调度评估中心</w:t>
      </w:r>
      <w:r>
        <w:rPr>
          <w:rFonts w:ascii="Times New Roman"/>
          <w:sz w:val="28"/>
          <w:szCs w:val="28"/>
          <w:highlight w:val="none"/>
        </w:rPr>
        <w:t>成</w:t>
      </w:r>
      <w:r>
        <w:rPr>
          <w:rFonts w:ascii="Times New Roman"/>
          <w:sz w:val="28"/>
          <w:szCs w:val="28"/>
        </w:rPr>
        <w:t>立了标准起草工作组，负责标准调研、编制及送审工作。项目主要起草人员参加了</w:t>
      </w:r>
      <w:r>
        <w:rPr>
          <w:rFonts w:hint="eastAsia" w:ascii="Times New Roman"/>
          <w:sz w:val="28"/>
          <w:szCs w:val="28"/>
          <w:lang w:eastAsia="zh-CN"/>
        </w:rPr>
        <w:t>林草标准化管理能力提升</w:t>
      </w:r>
      <w:r>
        <w:rPr>
          <w:rFonts w:ascii="Times New Roman"/>
          <w:sz w:val="28"/>
          <w:szCs w:val="28"/>
        </w:rPr>
        <w:t>培训班，学习了中华人民共和国国家标准《标准化工作导则 第1部分：标准的结构和编写》（GB/T 1.1</w:t>
      </w:r>
      <w:r>
        <w:rPr>
          <w:sz w:val="28"/>
          <w:szCs w:val="21"/>
        </w:rPr>
        <w:t>－</w:t>
      </w:r>
      <w:r>
        <w:rPr>
          <w:rFonts w:ascii="Times New Roman"/>
          <w:sz w:val="28"/>
          <w:szCs w:val="28"/>
        </w:rPr>
        <w:t>2020），掌握了标准编写的规则和方法，为本标准的起草工作打下了良好的技术基础。</w:t>
      </w:r>
    </w:p>
    <w:p w14:paraId="3C92F668">
      <w:pPr>
        <w:pStyle w:val="10"/>
        <w:tabs>
          <w:tab w:val="left" w:pos="2880"/>
        </w:tabs>
        <w:spacing w:line="500" w:lineRule="exact"/>
        <w:ind w:firstLine="480"/>
        <w:rPr>
          <w:rFonts w:hint="eastAsia" w:ascii="FZFangSong-Z02" w:hAnsi="FZFangSong-Z02" w:eastAsia="FZFangSong-Z02" w:cs="FZFangSong-Z02"/>
          <w:sz w:val="32"/>
          <w:szCs w:val="32"/>
        </w:rPr>
      </w:pPr>
      <w:r>
        <w:rPr>
          <w:rFonts w:hint="eastAsia" w:ascii="Times New Roman"/>
          <w:color w:val="0000FF"/>
          <w:sz w:val="28"/>
          <w:szCs w:val="28"/>
          <w:highlight w:val="none"/>
        </w:rPr>
        <w:t>202</w:t>
      </w:r>
      <w:r>
        <w:rPr>
          <w:rFonts w:hint="eastAsia" w:ascii="Times New Roman"/>
          <w:color w:val="0000FF"/>
          <w:sz w:val="28"/>
          <w:szCs w:val="28"/>
          <w:highlight w:val="none"/>
          <w:lang w:val="en-US" w:eastAsia="zh-CN"/>
        </w:rPr>
        <w:t>6</w:t>
      </w:r>
      <w:r>
        <w:rPr>
          <w:rFonts w:hint="eastAsia" w:ascii="Times New Roman"/>
          <w:color w:val="0000FF"/>
          <w:sz w:val="28"/>
          <w:szCs w:val="28"/>
          <w:highlight w:val="none"/>
        </w:rPr>
        <w:t>年</w:t>
      </w:r>
      <w:r>
        <w:rPr>
          <w:rFonts w:hint="eastAsia" w:ascii="Times New Roman"/>
          <w:color w:val="0000FF"/>
          <w:sz w:val="28"/>
          <w:szCs w:val="28"/>
          <w:highlight w:val="none"/>
          <w:lang w:val="en-US" w:eastAsia="zh-CN"/>
        </w:rPr>
        <w:t>7</w:t>
      </w:r>
      <w:r>
        <w:rPr>
          <w:rFonts w:hint="eastAsia" w:ascii="Times New Roman"/>
          <w:color w:val="0000FF"/>
          <w:sz w:val="28"/>
          <w:szCs w:val="28"/>
          <w:highlight w:val="none"/>
        </w:rPr>
        <w:t>月－</w:t>
      </w:r>
      <w:r>
        <w:rPr>
          <w:rFonts w:hint="eastAsia" w:ascii="Times New Roman"/>
          <w:color w:val="0000FF"/>
          <w:sz w:val="28"/>
          <w:szCs w:val="28"/>
          <w:highlight w:val="none"/>
          <w:lang w:val="en-US" w:eastAsia="zh-CN"/>
        </w:rPr>
        <w:t>8</w:t>
      </w:r>
      <w:r>
        <w:rPr>
          <w:rFonts w:hint="eastAsia" w:ascii="Times New Roman"/>
          <w:color w:val="0000FF"/>
          <w:sz w:val="28"/>
          <w:szCs w:val="28"/>
          <w:highlight w:val="none"/>
          <w:lang w:val="en-US" w:eastAsia="zh-CN"/>
        </w:rPr>
        <w:t>月</w:t>
      </w:r>
      <w:r>
        <w:rPr>
          <w:rFonts w:hint="eastAsia" w:ascii="Times New Roman"/>
          <w:sz w:val="28"/>
          <w:szCs w:val="28"/>
        </w:rPr>
        <w:t>：</w:t>
      </w:r>
      <w:r>
        <w:rPr>
          <w:rFonts w:ascii="Times New Roman"/>
          <w:sz w:val="28"/>
          <w:szCs w:val="28"/>
        </w:rPr>
        <w:t>收集与</w:t>
      </w:r>
      <w:r>
        <w:rPr>
          <w:rFonts w:hint="eastAsia" w:ascii="Times New Roman"/>
          <w:sz w:val="28"/>
          <w:szCs w:val="28"/>
          <w:lang w:eastAsia="zh-CN"/>
        </w:rPr>
        <w:t>苗木质量检验</w:t>
      </w:r>
      <w:r>
        <w:rPr>
          <w:rFonts w:ascii="Times New Roman"/>
          <w:sz w:val="28"/>
          <w:szCs w:val="28"/>
        </w:rPr>
        <w:t>相关的国家标准、行业标准</w:t>
      </w:r>
      <w:r>
        <w:rPr>
          <w:rFonts w:hint="eastAsia" w:ascii="Times New Roman"/>
          <w:sz w:val="28"/>
          <w:szCs w:val="28"/>
          <w:lang w:eastAsia="zh-CN"/>
        </w:rPr>
        <w:t>和</w:t>
      </w:r>
      <w:r>
        <w:rPr>
          <w:rFonts w:ascii="Times New Roman"/>
          <w:sz w:val="28"/>
          <w:szCs w:val="28"/>
        </w:rPr>
        <w:t>期刊论文等相关文献，分门别类进行认真研究，提取具有</w:t>
      </w:r>
      <w:r>
        <w:rPr>
          <w:rFonts w:hint="eastAsia" w:ascii="Times New Roman"/>
          <w:sz w:val="28"/>
          <w:szCs w:val="28"/>
          <w:lang w:eastAsia="zh-CN"/>
        </w:rPr>
        <w:t>核心</w:t>
      </w:r>
      <w:r>
        <w:rPr>
          <w:rFonts w:ascii="Times New Roman"/>
          <w:sz w:val="28"/>
          <w:szCs w:val="28"/>
        </w:rPr>
        <w:t>价值的技术参数等。</w:t>
      </w:r>
      <w:r>
        <w:rPr>
          <w:rFonts w:hint="eastAsia" w:ascii="Times New Roman"/>
          <w:sz w:val="28"/>
          <w:szCs w:val="28"/>
          <w:lang w:val="en-US" w:eastAsia="zh-CN"/>
        </w:rPr>
        <w:t>经编制组内部反复研究讨论，</w:t>
      </w:r>
      <w:r>
        <w:rPr>
          <w:rFonts w:hint="eastAsia" w:ascii="Times New Roman"/>
          <w:sz w:val="28"/>
          <w:szCs w:val="28"/>
          <w:lang w:eastAsia="zh-CN"/>
        </w:rPr>
        <w:t>在</w:t>
      </w:r>
      <w:r>
        <w:rPr>
          <w:rFonts w:hint="eastAsia" w:ascii="Times New Roman"/>
          <w:sz w:val="28"/>
          <w:szCs w:val="28"/>
        </w:rPr>
        <w:t>基本确定标准内容大纲</w:t>
      </w:r>
      <w:r>
        <w:rPr>
          <w:rFonts w:hint="eastAsia" w:ascii="Times New Roman"/>
          <w:sz w:val="28"/>
          <w:szCs w:val="28"/>
          <w:lang w:eastAsia="zh-CN"/>
        </w:rPr>
        <w:t>后，形成</w:t>
      </w:r>
      <w:r>
        <w:rPr>
          <w:rFonts w:hint="eastAsia"/>
          <w:sz w:val="28"/>
          <w:szCs w:val="21"/>
          <w:lang w:eastAsia="zh-CN"/>
        </w:rPr>
        <w:t>《工程造林苗木质量核验技术规程（</w:t>
      </w:r>
      <w:r>
        <w:rPr>
          <w:rFonts w:hint="eastAsia" w:ascii="Times New Roman"/>
          <w:sz w:val="28"/>
          <w:szCs w:val="28"/>
          <w:lang w:eastAsia="zh-CN"/>
        </w:rPr>
        <w:t>工作组讨论稿</w:t>
      </w:r>
      <w:r>
        <w:rPr>
          <w:rFonts w:hint="eastAsia"/>
          <w:sz w:val="28"/>
          <w:szCs w:val="21"/>
          <w:lang w:eastAsia="zh-CN"/>
        </w:rPr>
        <w:t>）》。</w:t>
      </w:r>
    </w:p>
    <w:p w14:paraId="6EE90C5D">
      <w:pPr>
        <w:numPr>
          <w:ilvl w:val="0"/>
          <w:numId w:val="2"/>
        </w:numPr>
        <w:spacing w:line="560" w:lineRule="exact"/>
        <w:ind w:left="0" w:leftChars="0" w:firstLine="600" w:firstLineChars="200"/>
        <w:rPr>
          <w:rFonts w:hint="eastAsia" w:ascii="FZFangSong-Z02" w:hAnsi="FZFangSong-Z02" w:eastAsia="FZFangSong-Z02" w:cs="FZFangSong-Z02"/>
          <w:sz w:val="30"/>
          <w:szCs w:val="30"/>
        </w:rPr>
      </w:pPr>
      <w:r>
        <w:rPr>
          <w:rFonts w:hint="eastAsia" w:ascii="FZFangSong-Z02" w:hAnsi="FZFangSong-Z02" w:eastAsia="FZFangSong-Z02" w:cs="FZFangSong-Z02"/>
          <w:sz w:val="30"/>
          <w:szCs w:val="30"/>
        </w:rPr>
        <w:t>征求意见阶段</w:t>
      </w:r>
    </w:p>
    <w:p w14:paraId="421B483E">
      <w:pPr>
        <w:spacing w:line="500" w:lineRule="exact"/>
        <w:ind w:firstLine="560" w:firstLineChars="200"/>
        <w:rPr>
          <w:rFonts w:hint="default" w:ascii="Times New Roman" w:hAnsi="Times New Roman" w:eastAsia="SimSun" w:cs="Times New Roman"/>
          <w:color w:val="auto"/>
          <w:sz w:val="28"/>
          <w:szCs w:val="28"/>
          <w:lang w:eastAsia="zh-CN"/>
        </w:rPr>
      </w:pPr>
      <w:r>
        <w:rPr>
          <w:rFonts w:hint="default" w:ascii="Times New Roman" w:hAnsi="Times New Roman" w:cs="Times New Roman"/>
          <w:color w:val="auto"/>
          <w:sz w:val="28"/>
          <w:szCs w:val="28"/>
        </w:rPr>
        <w:t>本</w:t>
      </w:r>
      <w:r>
        <w:rPr>
          <w:rFonts w:hint="eastAsia" w:cs="Times New Roman"/>
          <w:color w:val="auto"/>
          <w:sz w:val="28"/>
          <w:szCs w:val="28"/>
          <w:lang w:eastAsia="zh-CN"/>
        </w:rPr>
        <w:t>项目</w:t>
      </w:r>
      <w:r>
        <w:rPr>
          <w:rFonts w:hint="default" w:ascii="Times New Roman" w:hAnsi="Times New Roman" w:cs="Times New Roman"/>
          <w:color w:val="auto"/>
          <w:sz w:val="28"/>
          <w:szCs w:val="28"/>
        </w:rPr>
        <w:t>承担单位</w:t>
      </w:r>
      <w:r>
        <w:rPr>
          <w:rFonts w:hint="default" w:ascii="Times New Roman" w:hAnsi="Times New Roman" w:cs="Times New Roman"/>
          <w:color w:val="auto"/>
          <w:sz w:val="28"/>
          <w:szCs w:val="28"/>
          <w:lang w:eastAsia="zh-CN"/>
        </w:rPr>
        <w:t>在承担国家林业和草原局国有林场和种苗管理司项目</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lang w:eastAsia="zh-CN"/>
        </w:rPr>
        <w:t>林草种苗质量抽检</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eastAsia="zh-CN"/>
        </w:rPr>
        <w:t>北京市园林绿化资源保护中心（北京市园林绿化局审批服务中心）</w:t>
      </w:r>
      <w:r>
        <w:rPr>
          <w:rFonts w:hint="default" w:ascii="Times New Roman" w:hAnsi="Times New Roman" w:cs="Times New Roman"/>
          <w:color w:val="auto"/>
          <w:sz w:val="28"/>
          <w:szCs w:val="28"/>
          <w:lang w:val="en-US" w:eastAsia="zh-CN"/>
        </w:rPr>
        <w:t>委托</w:t>
      </w:r>
      <w:r>
        <w:rPr>
          <w:rFonts w:hint="default" w:ascii="Times New Roman" w:hAnsi="Times New Roman" w:cs="Times New Roman"/>
          <w:color w:val="auto"/>
          <w:sz w:val="28"/>
          <w:szCs w:val="28"/>
          <w:lang w:eastAsia="zh-CN"/>
        </w:rPr>
        <w:t>项目</w:t>
      </w:r>
      <w:r>
        <w:rPr>
          <w:rFonts w:hint="eastAsia" w:ascii="Times New Roman" w:hAnsi="Times New Roman" w:cs="Times New Roman"/>
          <w:color w:val="auto"/>
          <w:sz w:val="28"/>
          <w:szCs w:val="28"/>
          <w:lang w:val="en-US" w:eastAsia="zh-CN"/>
        </w:rPr>
        <w:t>“</w:t>
      </w:r>
      <w:r>
        <w:rPr>
          <w:rFonts w:hint="default" w:ascii="Times New Roman" w:hAnsi="Times New Roman" w:cs="Times New Roman"/>
          <w:color w:val="auto"/>
          <w:sz w:val="28"/>
          <w:szCs w:val="28"/>
          <w:lang w:val="en-US" w:eastAsia="zh-CN"/>
        </w:rPr>
        <w:t>北京市林草种苗质量抽检</w:t>
      </w:r>
      <w:r>
        <w:rPr>
          <w:rFonts w:hint="eastAsia" w:ascii="Times New Roman" w:hAnsi="Times New Roman" w:cs="Times New Roman"/>
          <w:color w:val="auto"/>
          <w:sz w:val="28"/>
          <w:szCs w:val="28"/>
          <w:lang w:val="en-US" w:eastAsia="zh-CN"/>
        </w:rPr>
        <w:t>”</w:t>
      </w:r>
      <w:r>
        <w:rPr>
          <w:rFonts w:hint="default" w:ascii="Times New Roman" w:hAnsi="Times New Roman" w:cs="Times New Roman"/>
          <w:color w:val="auto"/>
          <w:sz w:val="28"/>
          <w:szCs w:val="28"/>
          <w:lang w:val="en-US" w:eastAsia="zh-CN"/>
        </w:rPr>
        <w:t>等项目时，在</w:t>
      </w:r>
      <w:r>
        <w:rPr>
          <w:rFonts w:hint="eastAsia" w:cs="Times New Roman"/>
          <w:color w:val="auto"/>
          <w:sz w:val="28"/>
          <w:szCs w:val="28"/>
          <w:lang w:val="en-US" w:eastAsia="zh-CN"/>
        </w:rPr>
        <w:t>核验内容</w:t>
      </w:r>
      <w:r>
        <w:rPr>
          <w:rFonts w:hint="default" w:ascii="Times New Roman" w:hAnsi="Times New Roman" w:cs="Times New Roman"/>
          <w:color w:val="auto"/>
          <w:sz w:val="28"/>
          <w:szCs w:val="28"/>
          <w:lang w:val="en-US" w:eastAsia="zh-CN"/>
        </w:rPr>
        <w:t>、</w:t>
      </w:r>
      <w:r>
        <w:rPr>
          <w:rFonts w:hint="eastAsia" w:cs="Times New Roman"/>
          <w:color w:val="auto"/>
          <w:sz w:val="28"/>
          <w:szCs w:val="28"/>
          <w:lang w:val="en-US" w:eastAsia="zh-CN"/>
        </w:rPr>
        <w:t>操作规范、判定依据</w:t>
      </w:r>
      <w:r>
        <w:rPr>
          <w:rFonts w:hint="default" w:ascii="Times New Roman" w:hAnsi="Times New Roman" w:cs="Times New Roman"/>
          <w:color w:val="auto"/>
          <w:sz w:val="28"/>
          <w:szCs w:val="28"/>
          <w:lang w:val="en-US" w:eastAsia="zh-CN"/>
        </w:rPr>
        <w:t>和不合格苗木处置等方面</w:t>
      </w:r>
      <w:r>
        <w:rPr>
          <w:rFonts w:hint="default" w:ascii="Times New Roman" w:hAnsi="Times New Roman" w:cs="Times New Roman"/>
          <w:color w:val="auto"/>
          <w:sz w:val="28"/>
          <w:szCs w:val="28"/>
        </w:rPr>
        <w:t>进行相关研究与</w:t>
      </w:r>
      <w:r>
        <w:rPr>
          <w:rFonts w:hint="eastAsia" w:cs="Times New Roman"/>
          <w:color w:val="auto"/>
          <w:sz w:val="28"/>
          <w:szCs w:val="28"/>
          <w:lang w:eastAsia="zh-CN"/>
        </w:rPr>
        <w:t>验证</w:t>
      </w:r>
      <w:r>
        <w:rPr>
          <w:rFonts w:hint="default" w:ascii="Times New Roman" w:hAnsi="Times New Roman" w:cs="Times New Roman"/>
          <w:color w:val="auto"/>
          <w:sz w:val="28"/>
          <w:szCs w:val="28"/>
        </w:rPr>
        <w:t>，进一步完善本标准所涉及的相关内容</w:t>
      </w:r>
      <w:r>
        <w:rPr>
          <w:rFonts w:hint="default" w:ascii="Times New Roman" w:hAnsi="Times New Roman" w:cs="Times New Roman"/>
          <w:color w:val="auto"/>
          <w:sz w:val="28"/>
          <w:szCs w:val="28"/>
          <w:lang w:eastAsia="zh-CN"/>
        </w:rPr>
        <w:t>。在吸收工作组各方的修改意见的基础上，形成《</w:t>
      </w:r>
      <w:r>
        <w:rPr>
          <w:rFonts w:hint="eastAsia"/>
          <w:sz w:val="28"/>
          <w:szCs w:val="21"/>
          <w:lang w:eastAsia="zh-CN"/>
        </w:rPr>
        <w:t>工程造林苗木质量核验技术规程</w:t>
      </w:r>
      <w:r>
        <w:rPr>
          <w:rFonts w:hint="default" w:ascii="Times New Roman" w:hAnsi="Times New Roman" w:cs="Times New Roman"/>
          <w:color w:val="auto"/>
          <w:sz w:val="28"/>
          <w:szCs w:val="28"/>
          <w:lang w:eastAsia="zh-CN"/>
        </w:rPr>
        <w:t>（征求意见稿）》。</w:t>
      </w:r>
    </w:p>
    <w:p w14:paraId="713D9513">
      <w:pPr>
        <w:spacing w:line="500" w:lineRule="exact"/>
        <w:ind w:firstLine="560" w:firstLineChars="200"/>
        <w:rPr>
          <w:rFonts w:hint="default" w:ascii="Times New Roman" w:hAnsi="Times New Roman" w:eastAsia="FZFangSong-Z02" w:cs="Times New Roman"/>
          <w:color w:val="auto"/>
          <w:sz w:val="30"/>
          <w:szCs w:val="30"/>
          <w:lang w:eastAsia="zh-CN"/>
        </w:rPr>
      </w:pPr>
      <w:r>
        <w:rPr>
          <w:rFonts w:hint="eastAsia" w:ascii="Times New Roman"/>
          <w:sz w:val="28"/>
          <w:szCs w:val="28"/>
        </w:rPr>
        <w:t>202</w:t>
      </w:r>
      <w:r>
        <w:rPr>
          <w:rFonts w:hint="eastAsia" w:ascii="Times New Roman"/>
          <w:sz w:val="28"/>
          <w:szCs w:val="28"/>
          <w:lang w:val="en-US" w:eastAsia="zh-CN"/>
        </w:rPr>
        <w:t>6</w:t>
      </w:r>
      <w:r>
        <w:rPr>
          <w:rFonts w:hint="eastAsia" w:ascii="Times New Roman"/>
          <w:sz w:val="28"/>
          <w:szCs w:val="28"/>
        </w:rPr>
        <w:t>年</w:t>
      </w:r>
      <w:r>
        <w:rPr>
          <w:rFonts w:hint="eastAsia"/>
          <w:sz w:val="28"/>
          <w:szCs w:val="28"/>
          <w:lang w:val="en-US" w:eastAsia="zh-CN"/>
        </w:rPr>
        <w:t>9</w:t>
      </w:r>
      <w:r>
        <w:rPr>
          <w:rFonts w:hint="eastAsia" w:ascii="Times New Roman"/>
          <w:sz w:val="28"/>
          <w:szCs w:val="28"/>
        </w:rPr>
        <w:t>月－</w:t>
      </w:r>
      <w:r>
        <w:rPr>
          <w:rFonts w:hint="eastAsia"/>
          <w:sz w:val="28"/>
          <w:szCs w:val="28"/>
          <w:lang w:val="en-US" w:eastAsia="zh-CN"/>
        </w:rPr>
        <w:t>10</w:t>
      </w:r>
      <w:r>
        <w:rPr>
          <w:rFonts w:hint="eastAsia" w:ascii="Times New Roman"/>
          <w:sz w:val="28"/>
          <w:szCs w:val="28"/>
          <w:lang w:val="en-US" w:eastAsia="zh-CN"/>
        </w:rPr>
        <w:t>月</w:t>
      </w:r>
      <w:r>
        <w:rPr>
          <w:rFonts w:hint="eastAsia" w:ascii="Times New Roman"/>
          <w:sz w:val="28"/>
          <w:szCs w:val="28"/>
        </w:rPr>
        <w:t>：</w:t>
      </w:r>
      <w:r>
        <w:rPr>
          <w:rFonts w:hint="default" w:ascii="Times New Roman" w:hAnsi="Times New Roman" w:cs="Times New Roman"/>
          <w:color w:val="auto"/>
          <w:sz w:val="28"/>
          <w:szCs w:val="28"/>
        </w:rPr>
        <w:t>将标准</w:t>
      </w:r>
      <w:r>
        <w:rPr>
          <w:rFonts w:hint="eastAsia" w:cs="Times New Roman"/>
          <w:color w:val="auto"/>
          <w:sz w:val="28"/>
          <w:szCs w:val="28"/>
          <w:lang w:eastAsia="zh-CN"/>
        </w:rPr>
        <w:t>公开征求意见，同时</w:t>
      </w:r>
      <w:r>
        <w:rPr>
          <w:rFonts w:hint="default" w:ascii="Times New Roman" w:hAnsi="Times New Roman" w:cs="Times New Roman"/>
          <w:color w:val="auto"/>
          <w:sz w:val="28"/>
          <w:szCs w:val="28"/>
        </w:rPr>
        <w:t>发送</w:t>
      </w:r>
      <w:r>
        <w:rPr>
          <w:rFonts w:hint="default" w:ascii="Times New Roman" w:hAnsi="Times New Roman" w:cs="Times New Roman"/>
          <w:color w:val="auto"/>
          <w:sz w:val="28"/>
          <w:szCs w:val="28"/>
          <w:lang w:eastAsia="zh-CN"/>
        </w:rPr>
        <w:t>行业内</w:t>
      </w:r>
      <w:r>
        <w:rPr>
          <w:rFonts w:hint="default" w:ascii="Times New Roman" w:hAnsi="Times New Roman" w:cs="Times New Roman"/>
          <w:color w:val="auto"/>
          <w:sz w:val="28"/>
          <w:szCs w:val="28"/>
        </w:rPr>
        <w:t>有关</w:t>
      </w:r>
      <w:r>
        <w:rPr>
          <w:rFonts w:hint="eastAsia" w:cs="Times New Roman"/>
          <w:color w:val="auto"/>
          <w:sz w:val="28"/>
          <w:szCs w:val="28"/>
          <w:lang w:eastAsia="zh-CN"/>
        </w:rPr>
        <w:t>单位或</w:t>
      </w:r>
      <w:r>
        <w:rPr>
          <w:rFonts w:hint="default" w:ascii="Times New Roman" w:hAnsi="Times New Roman" w:cs="Times New Roman"/>
          <w:color w:val="auto"/>
          <w:sz w:val="28"/>
          <w:szCs w:val="28"/>
        </w:rPr>
        <w:t>专家</w:t>
      </w:r>
      <w:r>
        <w:rPr>
          <w:rFonts w:hint="eastAsia" w:cs="Times New Roman"/>
          <w:color w:val="auto"/>
          <w:sz w:val="28"/>
          <w:szCs w:val="28"/>
          <w:lang w:eastAsia="zh-CN"/>
        </w:rPr>
        <w:t>定向</w:t>
      </w:r>
      <w:r>
        <w:rPr>
          <w:rFonts w:hint="default" w:ascii="Times New Roman" w:hAnsi="Times New Roman" w:cs="Times New Roman"/>
          <w:color w:val="auto"/>
          <w:sz w:val="28"/>
          <w:szCs w:val="28"/>
        </w:rPr>
        <w:t>征求意见，并根据反馈的意见</w:t>
      </w:r>
      <w:r>
        <w:rPr>
          <w:rFonts w:hint="default" w:ascii="Times New Roman" w:hAnsi="Times New Roman" w:cs="Times New Roman"/>
          <w:color w:val="auto"/>
          <w:sz w:val="28"/>
          <w:szCs w:val="28"/>
          <w:lang w:eastAsia="zh-CN"/>
        </w:rPr>
        <w:t>对内容进行完善，形成《工程造林苗木质量核验技术规程（征求意见稿）》。</w:t>
      </w:r>
    </w:p>
    <w:p w14:paraId="5202768E">
      <w:pPr>
        <w:numPr>
          <w:ilvl w:val="0"/>
          <w:numId w:val="2"/>
        </w:numPr>
        <w:spacing w:line="560" w:lineRule="exact"/>
        <w:ind w:left="0" w:leftChars="0" w:firstLine="600" w:firstLineChars="200"/>
        <w:rPr>
          <w:rFonts w:hint="default" w:ascii="Times New Roman" w:hAnsi="Times New Roman" w:eastAsia="FZFangSong-Z02" w:cs="Times New Roman"/>
          <w:color w:val="auto"/>
          <w:sz w:val="30"/>
          <w:szCs w:val="30"/>
        </w:rPr>
      </w:pPr>
      <w:r>
        <w:rPr>
          <w:rFonts w:hint="default" w:ascii="Times New Roman" w:hAnsi="Times New Roman" w:eastAsia="FZFangSong-Z02" w:cs="Times New Roman"/>
          <w:color w:val="auto"/>
          <w:sz w:val="30"/>
          <w:szCs w:val="30"/>
        </w:rPr>
        <w:t>标准主要起草单位和主要起草人</w:t>
      </w:r>
    </w:p>
    <w:p w14:paraId="422020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SimSun" w:cs="Times New Roman"/>
          <w:color w:val="auto"/>
          <w:sz w:val="28"/>
          <w:szCs w:val="28"/>
          <w:highlight w:val="yellow"/>
          <w:lang w:eastAsia="zh-CN"/>
        </w:rPr>
      </w:pPr>
      <w:r>
        <w:rPr>
          <w:rFonts w:hint="default" w:ascii="Times New Roman" w:hAnsi="Times New Roman" w:eastAsia="SimSun" w:cs="Times New Roman"/>
          <w:color w:val="auto"/>
          <w:sz w:val="28"/>
          <w:szCs w:val="28"/>
          <w:lang w:eastAsia="zh-CN"/>
        </w:rPr>
        <w:t>标准主要起草人：张子晗、</w:t>
      </w:r>
      <w:r>
        <w:rPr>
          <w:rFonts w:hint="eastAsia" w:cs="Times New Roman"/>
          <w:color w:val="auto"/>
          <w:sz w:val="28"/>
          <w:szCs w:val="28"/>
          <w:lang w:eastAsia="zh-CN"/>
        </w:rPr>
        <w:t>周永晟</w:t>
      </w:r>
      <w:r>
        <w:rPr>
          <w:rFonts w:hint="default" w:ascii="Times New Roman" w:hAnsi="Times New Roman" w:eastAsia="SimSun" w:cs="Times New Roman"/>
          <w:color w:val="auto"/>
          <w:sz w:val="28"/>
          <w:szCs w:val="28"/>
          <w:lang w:eastAsia="zh-CN"/>
        </w:rPr>
        <w:t>、</w:t>
      </w:r>
      <w:r>
        <w:rPr>
          <w:rFonts w:hint="eastAsia" w:cs="Times New Roman"/>
          <w:color w:val="0000FF"/>
          <w:sz w:val="28"/>
          <w:szCs w:val="28"/>
          <w:highlight w:val="none"/>
          <w:lang w:val="en-US" w:eastAsia="zh-CN"/>
        </w:rPr>
        <w:t>刘鑫荣</w:t>
      </w:r>
      <w:r>
        <w:rPr>
          <w:rFonts w:hint="eastAsia" w:cs="Times New Roman"/>
          <w:color w:val="0000FF"/>
          <w:sz w:val="28"/>
          <w:szCs w:val="28"/>
          <w:highlight w:val="none"/>
          <w:lang w:val="en-US" w:eastAsia="zh-CN"/>
        </w:rPr>
        <w:t>、</w:t>
      </w:r>
      <w:r>
        <w:rPr>
          <w:rFonts w:hint="eastAsia" w:cs="Times New Roman"/>
          <w:color w:val="0000FF"/>
          <w:sz w:val="28"/>
          <w:szCs w:val="28"/>
          <w:highlight w:val="none"/>
          <w:lang w:val="en-US" w:eastAsia="zh-CN"/>
        </w:rPr>
        <w:t>罗颖</w:t>
      </w:r>
      <w:r>
        <w:rPr>
          <w:rFonts w:hint="default" w:ascii="Times New Roman" w:hAnsi="Times New Roman" w:eastAsia="SimSun" w:cs="Times New Roman"/>
          <w:color w:val="0000FF"/>
          <w:sz w:val="28"/>
          <w:szCs w:val="28"/>
          <w:highlight w:val="none"/>
          <w:lang w:eastAsia="zh-CN"/>
        </w:rPr>
        <w:t>。</w:t>
      </w:r>
    </w:p>
    <w:p w14:paraId="0B24AC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SimSun" w:cs="Times New Roman"/>
          <w:color w:val="0000FF"/>
          <w:sz w:val="28"/>
          <w:szCs w:val="28"/>
          <w:lang w:eastAsia="zh-CN"/>
        </w:rPr>
      </w:pPr>
      <w:r>
        <w:rPr>
          <w:rFonts w:hint="eastAsia" w:cs="Times New Roman"/>
          <w:color w:val="0000FF"/>
          <w:sz w:val="28"/>
          <w:szCs w:val="28"/>
          <w:lang w:eastAsia="zh-CN"/>
        </w:rPr>
        <w:t>具体</w:t>
      </w:r>
      <w:r>
        <w:rPr>
          <w:rFonts w:hint="default" w:ascii="Times New Roman" w:hAnsi="Times New Roman" w:eastAsia="SimSun" w:cs="Times New Roman"/>
          <w:color w:val="0000FF"/>
          <w:sz w:val="28"/>
          <w:szCs w:val="28"/>
          <w:lang w:eastAsia="zh-CN"/>
        </w:rPr>
        <w:t>分工：</w:t>
      </w:r>
    </w:p>
    <w:p w14:paraId="36B5A78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cs="Times New Roman"/>
          <w:color w:val="0000FF"/>
          <w:sz w:val="28"/>
          <w:szCs w:val="28"/>
          <w:lang w:eastAsia="zh-CN"/>
        </w:rPr>
      </w:pPr>
      <w:r>
        <w:rPr>
          <w:rFonts w:hint="eastAsia" w:cs="Times New Roman"/>
          <w:color w:val="0000FF"/>
          <w:sz w:val="28"/>
          <w:szCs w:val="28"/>
          <w:lang w:eastAsia="zh-CN"/>
        </w:rPr>
        <w:t>张子晗，中国林业科学研究院林业研究所，</w:t>
      </w:r>
      <w:r>
        <w:rPr>
          <w:rFonts w:hint="default" w:ascii="Times New Roman" w:hAnsi="Times New Roman" w:eastAsia="SimSun" w:cs="Times New Roman"/>
          <w:color w:val="0000FF"/>
          <w:sz w:val="28"/>
          <w:szCs w:val="28"/>
          <w:lang w:eastAsia="zh-CN"/>
        </w:rPr>
        <w:t>作为标准</w:t>
      </w:r>
      <w:r>
        <w:rPr>
          <w:rFonts w:hint="eastAsia" w:cs="Times New Roman"/>
          <w:color w:val="0000FF"/>
          <w:sz w:val="28"/>
          <w:szCs w:val="28"/>
          <w:lang w:eastAsia="zh-CN"/>
        </w:rPr>
        <w:t>制定</w:t>
      </w:r>
      <w:r>
        <w:rPr>
          <w:rFonts w:hint="default" w:ascii="Times New Roman" w:hAnsi="Times New Roman" w:eastAsia="SimSun" w:cs="Times New Roman"/>
          <w:color w:val="0000FF"/>
          <w:sz w:val="28"/>
          <w:szCs w:val="28"/>
          <w:lang w:eastAsia="zh-CN"/>
        </w:rPr>
        <w:t>项目负责人总体把关</w:t>
      </w:r>
      <w:r>
        <w:rPr>
          <w:rFonts w:hint="eastAsia" w:cs="Times New Roman"/>
          <w:color w:val="0000FF"/>
          <w:sz w:val="28"/>
          <w:szCs w:val="28"/>
          <w:lang w:eastAsia="zh-CN"/>
        </w:rPr>
        <w:t>，确定标准内容大纲，执笔撰写标准正文的技术主体章节，</w:t>
      </w:r>
      <w:r>
        <w:rPr>
          <w:rFonts w:hint="eastAsia" w:cs="Times New Roman"/>
          <w:color w:val="0000FF"/>
          <w:sz w:val="28"/>
          <w:szCs w:val="28"/>
          <w:lang w:val="en-US" w:eastAsia="zh-CN"/>
        </w:rPr>
        <w:t>分配其他参与人员任务，牵头组织标准征求意见、技术审查答辩等关键环节</w:t>
      </w:r>
      <w:r>
        <w:rPr>
          <w:rFonts w:hint="eastAsia" w:cs="Times New Roman"/>
          <w:color w:val="0000FF"/>
          <w:sz w:val="28"/>
          <w:szCs w:val="28"/>
          <w:lang w:eastAsia="zh-CN"/>
        </w:rPr>
        <w:t>；</w:t>
      </w:r>
    </w:p>
    <w:p w14:paraId="0B96AEE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cs="Times New Roman"/>
          <w:color w:val="0000FF"/>
          <w:sz w:val="28"/>
          <w:szCs w:val="28"/>
          <w:lang w:val="en-US" w:eastAsia="zh-CN"/>
        </w:rPr>
      </w:pPr>
      <w:r>
        <w:rPr>
          <w:rFonts w:hint="eastAsia" w:cs="Times New Roman"/>
          <w:color w:val="0000FF"/>
          <w:sz w:val="28"/>
          <w:szCs w:val="28"/>
          <w:lang w:eastAsia="zh-CN"/>
        </w:rPr>
        <w:t>周永晟，上海市绿化和市容（林业）工程安全质量监督管理站，梳理工程造林苗木质量核验的国内外相关标准、政策文件与行业实践，</w:t>
      </w:r>
      <w:r>
        <w:rPr>
          <w:rFonts w:hint="eastAsia" w:cs="Times New Roman"/>
          <w:color w:val="0000FF"/>
          <w:sz w:val="28"/>
          <w:szCs w:val="28"/>
          <w:lang w:val="en-US" w:eastAsia="zh-CN"/>
        </w:rPr>
        <w:t>共同</w:t>
      </w:r>
      <w:r>
        <w:rPr>
          <w:rFonts w:hint="eastAsia" w:cs="Times New Roman"/>
          <w:color w:val="0000FF"/>
          <w:sz w:val="28"/>
          <w:szCs w:val="28"/>
          <w:lang w:eastAsia="zh-CN"/>
        </w:rPr>
        <w:t>执笔撰写标准正文的技术主体章节</w:t>
      </w:r>
      <w:r>
        <w:rPr>
          <w:rFonts w:hint="eastAsia" w:cs="Times New Roman"/>
          <w:color w:val="0000FF"/>
          <w:sz w:val="28"/>
          <w:szCs w:val="28"/>
          <w:lang w:val="en-US" w:eastAsia="zh-CN"/>
        </w:rPr>
        <w:t>；</w:t>
      </w:r>
    </w:p>
    <w:p w14:paraId="195F80C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SimSun" w:cs="Times New Roman"/>
          <w:color w:val="0000FF"/>
          <w:sz w:val="28"/>
          <w:szCs w:val="28"/>
          <w:lang w:eastAsia="zh-CN"/>
        </w:rPr>
      </w:pPr>
      <w:r>
        <w:rPr>
          <w:rFonts w:hint="eastAsia" w:cs="Times New Roman"/>
          <w:color w:val="0000FF"/>
          <w:sz w:val="28"/>
          <w:szCs w:val="28"/>
          <w:lang w:eastAsia="zh-CN"/>
        </w:rPr>
        <w:t>刘鑫荣，吉林省林业科学研究院（吉林省林业生物防治中心站）</w:t>
      </w:r>
      <w:r>
        <w:rPr>
          <w:rFonts w:hint="eastAsia" w:cs="Times New Roman"/>
          <w:color w:val="0000FF"/>
          <w:sz w:val="28"/>
          <w:szCs w:val="28"/>
          <w:lang w:val="en-US" w:eastAsia="zh-CN"/>
        </w:rPr>
        <w:t>，收集整理编制过程中的资料</w:t>
      </w:r>
      <w:r>
        <w:rPr>
          <w:rFonts w:hint="default" w:ascii="Times New Roman" w:hAnsi="Times New Roman" w:eastAsia="SimSun" w:cs="Times New Roman"/>
          <w:color w:val="0000FF"/>
          <w:sz w:val="28"/>
          <w:szCs w:val="28"/>
          <w:lang w:eastAsia="zh-CN"/>
        </w:rPr>
        <w:t>、按照GB/T 1.1-2020的格式要求</w:t>
      </w:r>
      <w:bookmarkStart w:id="0" w:name="_GoBack"/>
      <w:bookmarkEnd w:id="0"/>
      <w:r>
        <w:rPr>
          <w:rFonts w:hint="default" w:ascii="Times New Roman" w:hAnsi="Times New Roman" w:eastAsia="SimSun" w:cs="Times New Roman"/>
          <w:color w:val="0000FF"/>
          <w:sz w:val="28"/>
          <w:szCs w:val="28"/>
          <w:lang w:eastAsia="zh-CN"/>
        </w:rPr>
        <w:t>规范标准格式、汇总征求意见、征求意见稿的校稿等工作。</w:t>
      </w:r>
    </w:p>
    <w:p w14:paraId="657DABA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SimSun" w:cs="Times New Roman"/>
          <w:color w:val="0000FF"/>
          <w:sz w:val="28"/>
          <w:szCs w:val="28"/>
          <w:lang w:eastAsia="zh-CN"/>
        </w:rPr>
      </w:pPr>
      <w:r>
        <w:rPr>
          <w:rFonts w:hint="eastAsia" w:cs="Times New Roman"/>
          <w:color w:val="0000FF"/>
          <w:sz w:val="28"/>
          <w:szCs w:val="28"/>
          <w:highlight w:val="none"/>
          <w:lang w:val="en-US" w:eastAsia="zh-CN"/>
        </w:rPr>
        <w:t>罗颖</w:t>
      </w:r>
      <w:r>
        <w:rPr>
          <w:rFonts w:hint="eastAsia" w:cs="Times New Roman"/>
          <w:color w:val="0000FF"/>
          <w:sz w:val="28"/>
          <w:szCs w:val="28"/>
          <w:lang w:eastAsia="zh-CN"/>
        </w:rPr>
        <w:t>，湖南省森林草原防火监测调度评估中心，</w:t>
      </w:r>
      <w:r>
        <w:rPr>
          <w:rFonts w:hint="default" w:ascii="Times New Roman" w:hAnsi="Times New Roman" w:eastAsia="SimSun" w:cs="Times New Roman"/>
          <w:color w:val="0000FF"/>
          <w:sz w:val="28"/>
          <w:szCs w:val="28"/>
          <w:lang w:eastAsia="zh-CN"/>
        </w:rPr>
        <w:t>重点梳理核验流程中的实操细节，明确现场核验的操作步骤、仪器要求、安全注意事项</w:t>
      </w:r>
      <w:r>
        <w:rPr>
          <w:rFonts w:hint="eastAsia" w:cs="Times New Roman"/>
          <w:color w:val="0000FF"/>
          <w:sz w:val="28"/>
          <w:szCs w:val="28"/>
          <w:lang w:eastAsia="zh-CN"/>
        </w:rPr>
        <w:t>，配合负责人完成标准</w:t>
      </w:r>
      <w:r>
        <w:rPr>
          <w:rFonts w:hint="eastAsia" w:cs="Times New Roman"/>
          <w:color w:val="0000FF"/>
          <w:sz w:val="28"/>
          <w:szCs w:val="28"/>
          <w:lang w:val="en-US" w:eastAsia="zh-CN"/>
        </w:rPr>
        <w:t>实施</w:t>
      </w:r>
      <w:r>
        <w:rPr>
          <w:rFonts w:hint="eastAsia" w:cs="Times New Roman"/>
          <w:color w:val="0000FF"/>
          <w:sz w:val="28"/>
          <w:szCs w:val="28"/>
          <w:lang w:eastAsia="zh-CN"/>
        </w:rPr>
        <w:t>后的技术答疑、宣贯培训相关支撑工作</w:t>
      </w:r>
      <w:r>
        <w:rPr>
          <w:rFonts w:hint="default" w:ascii="Times New Roman" w:hAnsi="Times New Roman" w:eastAsia="SimSun" w:cs="Times New Roman"/>
          <w:color w:val="0000FF"/>
          <w:sz w:val="28"/>
          <w:szCs w:val="28"/>
          <w:lang w:eastAsia="zh-CN"/>
        </w:rPr>
        <w:t>。</w:t>
      </w:r>
    </w:p>
    <w:p w14:paraId="5C6F07BF">
      <w:pPr>
        <w:spacing w:line="360" w:lineRule="auto"/>
        <w:rPr>
          <w:rFonts w:hint="eastAsia" w:ascii="SimSun" w:hAnsi="SimSun"/>
          <w:b/>
          <w:bCs/>
          <w:kern w:val="0"/>
          <w:sz w:val="28"/>
          <w:szCs w:val="28"/>
        </w:rPr>
      </w:pPr>
      <w:r>
        <w:rPr>
          <w:rFonts w:hint="eastAsia" w:ascii="SimSun" w:hAnsi="SimSun"/>
          <w:b/>
          <w:bCs/>
          <w:kern w:val="0"/>
          <w:sz w:val="28"/>
          <w:szCs w:val="28"/>
        </w:rPr>
        <w:t xml:space="preserve">    二、标准编制原则和确定标准主要内容（如技术指标、参数、公式、性能要求、试验方法、检验规则等）的论据（包括试验、统计数据）；标准修订项目还应当列出新、旧标准水平的对比；</w:t>
      </w:r>
    </w:p>
    <w:p w14:paraId="6268C214">
      <w:pPr>
        <w:numPr>
          <w:ilvl w:val="0"/>
          <w:numId w:val="3"/>
        </w:numPr>
        <w:spacing w:line="560" w:lineRule="exact"/>
        <w:ind w:firstLine="600" w:firstLineChars="200"/>
        <w:rPr>
          <w:rFonts w:hint="eastAsia" w:ascii="方正楷体_GBK" w:hAnsi="方正楷体_GBK" w:eastAsia="方正楷体_GBK" w:cs="方正楷体_GBK"/>
          <w:bCs/>
          <w:sz w:val="30"/>
          <w:szCs w:val="30"/>
        </w:rPr>
      </w:pPr>
      <w:r>
        <w:rPr>
          <w:rFonts w:hint="eastAsia" w:ascii="方正楷体_GBK" w:hAnsi="方正楷体_GBK" w:eastAsia="方正楷体_GBK" w:cs="方正楷体_GBK"/>
          <w:bCs/>
          <w:sz w:val="30"/>
          <w:szCs w:val="30"/>
        </w:rPr>
        <w:t>标准编写原则</w:t>
      </w:r>
    </w:p>
    <w:p w14:paraId="5F6C6A7A">
      <w:pPr>
        <w:spacing w:line="500" w:lineRule="exact"/>
        <w:ind w:firstLine="560" w:firstLineChars="200"/>
        <w:rPr>
          <w:rFonts w:hint="default" w:ascii="Times New Roman" w:hAnsi="Times New Roman" w:eastAsia="SimSun" w:cs="Times New Roman"/>
          <w:sz w:val="28"/>
          <w:szCs w:val="28"/>
          <w:lang w:eastAsia="zh-CN"/>
        </w:rPr>
      </w:pPr>
      <w:r>
        <w:rPr>
          <w:rFonts w:hint="default" w:ascii="Times New Roman" w:hAnsi="Times New Roman" w:eastAsia="SimSun" w:cs="Times New Roman"/>
          <w:sz w:val="28"/>
          <w:szCs w:val="28"/>
          <w:lang w:eastAsia="zh-CN"/>
        </w:rPr>
        <w:t>标准制定遵循科学性、先进性、合理性和适用性的原则，力求做到科学规范、指标准确、可操作性强。</w:t>
      </w:r>
    </w:p>
    <w:p w14:paraId="128685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bCs/>
          <w:sz w:val="28"/>
          <w:szCs w:val="28"/>
          <w:lang w:eastAsia="zh-CN"/>
        </w:rPr>
        <w:t>编制依据</w:t>
      </w:r>
      <w:r>
        <w:rPr>
          <w:rFonts w:hint="default" w:ascii="Times New Roman" w:hAnsi="Times New Roman" w:eastAsia="SimSun" w:cs="Times New Roman"/>
          <w:sz w:val="28"/>
          <w:szCs w:val="28"/>
        </w:rPr>
        <w:t>按中华人民共和国国家标准GB/T 1.1—2020《标准化工作导则 第1部分：标准的结构和编写》、相关国家标准</w:t>
      </w:r>
      <w:r>
        <w:rPr>
          <w:rFonts w:hint="eastAsia" w:cs="Times New Roman"/>
          <w:sz w:val="28"/>
          <w:szCs w:val="28"/>
          <w:lang w:val="en-US" w:eastAsia="zh-CN"/>
        </w:rPr>
        <w:t>1</w:t>
      </w:r>
      <w:r>
        <w:rPr>
          <w:rFonts w:hint="default" w:ascii="Times New Roman" w:hAnsi="Times New Roman" w:eastAsia="SimSun" w:cs="Times New Roman"/>
          <w:sz w:val="28"/>
          <w:szCs w:val="28"/>
        </w:rPr>
        <w:t>项</w:t>
      </w:r>
      <w:r>
        <w:rPr>
          <w:rFonts w:hint="default" w:ascii="Times New Roman" w:hAnsi="Times New Roman" w:eastAsia="SimSun" w:cs="Times New Roman"/>
          <w:sz w:val="28"/>
          <w:szCs w:val="28"/>
          <w:lang w:eastAsia="zh-CN"/>
        </w:rPr>
        <w:t>和</w:t>
      </w:r>
      <w:r>
        <w:rPr>
          <w:rFonts w:hint="default" w:ascii="Times New Roman" w:hAnsi="Times New Roman" w:eastAsia="SimSun" w:cs="Times New Roman"/>
          <w:sz w:val="28"/>
          <w:szCs w:val="28"/>
        </w:rPr>
        <w:t>相关行业标准</w:t>
      </w:r>
      <w:r>
        <w:rPr>
          <w:rFonts w:hint="eastAsia" w:cs="Times New Roman"/>
          <w:sz w:val="28"/>
          <w:szCs w:val="28"/>
          <w:lang w:val="en-US" w:eastAsia="zh-CN"/>
        </w:rPr>
        <w:t>2</w:t>
      </w:r>
      <w:r>
        <w:rPr>
          <w:rFonts w:hint="default" w:ascii="Times New Roman" w:hAnsi="Times New Roman" w:eastAsia="SimSun" w:cs="Times New Roman"/>
          <w:sz w:val="28"/>
          <w:szCs w:val="28"/>
        </w:rPr>
        <w:t>项等文件的要求及规定进行编写。</w:t>
      </w:r>
    </w:p>
    <w:p w14:paraId="2381FEB9">
      <w:pPr>
        <w:spacing w:line="500" w:lineRule="exact"/>
        <w:ind w:firstLine="560" w:firstLineChars="200"/>
        <w:rPr>
          <w:rFonts w:hint="default" w:ascii="Times New Roman" w:hAnsi="Times New Roman" w:eastAsia="SimSun" w:cs="Times New Roman"/>
          <w:sz w:val="28"/>
          <w:szCs w:val="28"/>
        </w:rPr>
      </w:pPr>
      <w:r>
        <w:rPr>
          <w:rFonts w:hint="default" w:ascii="Times New Roman" w:hAnsi="Times New Roman" w:eastAsia="SimSun" w:cs="Times New Roman"/>
          <w:sz w:val="28"/>
          <w:szCs w:val="28"/>
        </w:rPr>
        <w:t>GB 6000  主要造林树种苗木质量分级</w:t>
      </w:r>
    </w:p>
    <w:p w14:paraId="36AF5863">
      <w:pPr>
        <w:spacing w:line="500" w:lineRule="exact"/>
        <w:ind w:firstLine="560" w:firstLineChars="200"/>
        <w:rPr>
          <w:rFonts w:hint="default" w:ascii="Times New Roman" w:hAnsi="Times New Roman" w:eastAsia="SimSun" w:cs="Times New Roman"/>
          <w:sz w:val="28"/>
          <w:szCs w:val="28"/>
        </w:rPr>
      </w:pPr>
      <w:r>
        <w:rPr>
          <w:rFonts w:hint="default" w:ascii="Times New Roman" w:hAnsi="Times New Roman" w:eastAsia="SimSun" w:cs="Times New Roman"/>
          <w:sz w:val="28"/>
          <w:szCs w:val="28"/>
        </w:rPr>
        <w:t>LY/T 1000 容器育苗技术</w:t>
      </w:r>
    </w:p>
    <w:p w14:paraId="706AA91D">
      <w:pPr>
        <w:spacing w:line="500" w:lineRule="exact"/>
        <w:ind w:firstLine="560" w:firstLineChars="200"/>
        <w:rPr>
          <w:rFonts w:hint="default" w:ascii="Times New Roman" w:hAnsi="Times New Roman" w:eastAsia="SimSun" w:cs="Times New Roman"/>
          <w:sz w:val="28"/>
          <w:szCs w:val="28"/>
        </w:rPr>
      </w:pPr>
      <w:r>
        <w:rPr>
          <w:rFonts w:hint="default" w:ascii="Times New Roman" w:hAnsi="Times New Roman" w:eastAsia="SimSun" w:cs="Times New Roman"/>
          <w:sz w:val="28"/>
          <w:szCs w:val="28"/>
        </w:rPr>
        <w:t>LY/T 2418 苗木质量检验技术规程</w:t>
      </w:r>
    </w:p>
    <w:p w14:paraId="67EA57E6">
      <w:pPr>
        <w:numPr>
          <w:ilvl w:val="0"/>
          <w:numId w:val="3"/>
        </w:numPr>
        <w:spacing w:line="560" w:lineRule="exact"/>
        <w:ind w:left="0" w:leftChars="0" w:firstLine="600" w:firstLineChars="200"/>
        <w:rPr>
          <w:rFonts w:hint="eastAsia" w:ascii="方正楷体_GBK" w:hAnsi="方正楷体_GBK" w:eastAsia="方正楷体_GBK" w:cs="方正楷体_GBK"/>
          <w:bCs/>
          <w:color w:val="auto"/>
          <w:sz w:val="30"/>
          <w:szCs w:val="30"/>
        </w:rPr>
      </w:pPr>
      <w:r>
        <w:rPr>
          <w:rFonts w:hint="eastAsia" w:ascii="方正楷体_GBK" w:hAnsi="方正楷体_GBK" w:eastAsia="方正楷体_GBK" w:cs="方正楷体_GBK"/>
          <w:bCs/>
          <w:color w:val="auto"/>
          <w:sz w:val="30"/>
          <w:szCs w:val="30"/>
          <w:highlight w:val="none"/>
        </w:rPr>
        <w:t>标准主要内容及其确定依据</w:t>
      </w:r>
    </w:p>
    <w:p w14:paraId="1ADFC967">
      <w:pPr>
        <w:pStyle w:val="10"/>
        <w:tabs>
          <w:tab w:val="left" w:pos="2880"/>
        </w:tabs>
        <w:spacing w:line="500" w:lineRule="exact"/>
        <w:ind w:firstLine="480"/>
        <w:rPr>
          <w:rFonts w:hint="eastAsia" w:ascii="Times New Roman" w:eastAsia="SimSun"/>
          <w:sz w:val="28"/>
          <w:szCs w:val="28"/>
          <w:lang w:eastAsia="zh-CN"/>
        </w:rPr>
      </w:pPr>
      <w:r>
        <w:rPr>
          <w:rFonts w:ascii="Times New Roman"/>
          <w:sz w:val="28"/>
          <w:szCs w:val="28"/>
        </w:rPr>
        <w:t>本标准的主要</w:t>
      </w:r>
      <w:r>
        <w:rPr>
          <w:rFonts w:hint="eastAsia" w:ascii="Times New Roman"/>
          <w:sz w:val="28"/>
          <w:szCs w:val="28"/>
          <w:lang w:val="en-US" w:eastAsia="zh-CN"/>
        </w:rPr>
        <w:t>内容包括工程造林苗木质量的核验内容、操作规范、判定依据、不合格苗木处置等4个部分，以及工程造林苗木质量核验记录表1个规范性附录</w:t>
      </w:r>
      <w:r>
        <w:rPr>
          <w:rFonts w:hint="eastAsia" w:ascii="Times New Roman"/>
          <w:sz w:val="28"/>
          <w:szCs w:val="28"/>
          <w:lang w:eastAsia="zh-CN"/>
        </w:rPr>
        <w:t>。</w:t>
      </w:r>
    </w:p>
    <w:p w14:paraId="00108DAF">
      <w:pPr>
        <w:pStyle w:val="10"/>
        <w:numPr>
          <w:ilvl w:val="0"/>
          <w:numId w:val="4"/>
        </w:numPr>
        <w:tabs>
          <w:tab w:val="left" w:pos="2880"/>
        </w:tabs>
        <w:spacing w:line="500" w:lineRule="exact"/>
        <w:ind w:firstLine="480"/>
        <w:rPr>
          <w:rFonts w:hint="default" w:ascii="Times New Roman" w:eastAsia="SimSun"/>
          <w:sz w:val="28"/>
          <w:szCs w:val="28"/>
          <w:lang w:val="en-US" w:eastAsia="zh-CN"/>
        </w:rPr>
      </w:pPr>
      <w:r>
        <w:rPr>
          <w:rFonts w:hint="eastAsia" w:ascii="Times New Roman"/>
          <w:sz w:val="28"/>
          <w:szCs w:val="28"/>
          <w:lang w:val="en-US" w:eastAsia="zh-CN"/>
        </w:rPr>
        <w:t>关于核验内容</w:t>
      </w:r>
    </w:p>
    <w:p w14:paraId="0BCC869B">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将核验内容分为定性指标和定量指标。根据《中华人民共和国种子法》、《植物检疫条例》、《植物检疫条例实施细则（林业部分）》以及国家林业和草原局其他相关规范性文件的要求，研制的定性指标包括林草种子生产经营许可证、苗木检疫证明、苗木质量合格证、苗木标签、苗木使用说明、良种或品种证明材料、苗木种类和苗龄。</w:t>
      </w:r>
    </w:p>
    <w:p w14:paraId="7D6E3C57">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根据《中华人民共和国种子法》、《林木种子质量管理办法》“生产主要林木商品种子的，应当按照国家有关标准进行质量检验”、“种子质量管理办法、行业标准和检验方法，由国务院农业农村、林业草原主管部门制定”。定量指标核验依据LY/T 2418-2026《苗木质量检验技术规程》的相关规定开展，主要包括形态指标、综合参考条件、遗传品质。</w:t>
      </w:r>
    </w:p>
    <w:p w14:paraId="0162CF9B">
      <w:pPr>
        <w:pStyle w:val="10"/>
        <w:numPr>
          <w:ilvl w:val="0"/>
          <w:numId w:val="4"/>
        </w:numPr>
        <w:tabs>
          <w:tab w:val="left" w:pos="2880"/>
        </w:tabs>
        <w:spacing w:line="500" w:lineRule="exact"/>
        <w:ind w:firstLine="480"/>
        <w:rPr>
          <w:rFonts w:hint="default" w:ascii="Times New Roman" w:eastAsia="SimSun"/>
          <w:sz w:val="28"/>
          <w:szCs w:val="28"/>
          <w:lang w:val="en-US" w:eastAsia="zh-CN"/>
        </w:rPr>
      </w:pPr>
      <w:r>
        <w:rPr>
          <w:rFonts w:hint="eastAsia" w:ascii="Times New Roman"/>
          <w:sz w:val="28"/>
          <w:szCs w:val="28"/>
          <w:lang w:val="en-US" w:eastAsia="zh-CN"/>
        </w:rPr>
        <w:t>关于操作规范</w:t>
      </w:r>
    </w:p>
    <w:p w14:paraId="46BB7012">
      <w:pPr>
        <w:pStyle w:val="10"/>
        <w:numPr>
          <w:ilvl w:val="0"/>
          <w:numId w:val="0"/>
        </w:numPr>
        <w:tabs>
          <w:tab w:val="left" w:pos="2880"/>
        </w:tabs>
        <w:spacing w:line="500" w:lineRule="exact"/>
        <w:ind w:firstLine="560" w:firstLineChars="200"/>
        <w:rPr>
          <w:rFonts w:hint="default" w:ascii="Times New Roman"/>
          <w:sz w:val="28"/>
          <w:szCs w:val="28"/>
          <w:lang w:val="en-US" w:eastAsia="zh-CN"/>
        </w:rPr>
      </w:pPr>
      <w:r>
        <w:rPr>
          <w:rFonts w:hint="eastAsia" w:ascii="Times New Roman"/>
          <w:sz w:val="28"/>
          <w:szCs w:val="28"/>
          <w:lang w:val="en-US" w:eastAsia="zh-CN"/>
        </w:rPr>
        <w:t>为保证核验工作的合理、公正、可追溯，对做出以下规范：</w:t>
      </w:r>
    </w:p>
    <w:p w14:paraId="58A1E136">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（1）苗木到场卸车后应在24 h内核查完毕。</w:t>
      </w:r>
    </w:p>
    <w:p w14:paraId="6754081E">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（2）到场的苗木应按苗批进行核验。</w:t>
      </w:r>
    </w:p>
    <w:p w14:paraId="55E3209B">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（3）核验人员不应少于3人，其中至少2人应分别来自项目施工单位和工程监理单位。</w:t>
      </w:r>
    </w:p>
    <w:p w14:paraId="3A1BC671">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（4）苗木的抽样方法和检测方法应符合GB 6000和LY/T 2418的相关规定。</w:t>
      </w:r>
    </w:p>
    <w:p w14:paraId="0B28BD5C">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（5）应填写苗木质量核验单（附录A表A.1）及苗木质量核验数据记录表（附录A表A.2），所有核验人员应签字。</w:t>
      </w:r>
    </w:p>
    <w:p w14:paraId="4143D392">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（6）核验过程中对质量不合格的应留存影像记录。</w:t>
      </w:r>
    </w:p>
    <w:p w14:paraId="12A0FA7F">
      <w:pPr>
        <w:pStyle w:val="10"/>
        <w:numPr>
          <w:ilvl w:val="0"/>
          <w:numId w:val="4"/>
        </w:numPr>
        <w:tabs>
          <w:tab w:val="left" w:pos="2880"/>
        </w:tabs>
        <w:spacing w:line="500" w:lineRule="exact"/>
        <w:ind w:firstLine="480"/>
        <w:rPr>
          <w:rFonts w:hint="default" w:ascii="Times New Roman" w:eastAsia="SimSun"/>
          <w:sz w:val="28"/>
          <w:szCs w:val="28"/>
          <w:lang w:val="en-US" w:eastAsia="zh-CN"/>
        </w:rPr>
      </w:pPr>
      <w:r>
        <w:rPr>
          <w:rFonts w:hint="eastAsia" w:ascii="Times New Roman"/>
          <w:sz w:val="28"/>
          <w:szCs w:val="28"/>
          <w:lang w:val="en-US" w:eastAsia="zh-CN"/>
        </w:rPr>
        <w:t>关于判定依据</w:t>
      </w:r>
    </w:p>
    <w:p w14:paraId="143AAB06">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造林作业设计是工程造林的顶层设计，造林作业设计中对使用的苗木有具体的要求，对苗木质量的核查应以造林作业设计为依据，首先确定核验的定性指标和定量指标，再进一步开展检测及结果判定。</w:t>
      </w:r>
    </w:p>
    <w:p w14:paraId="1BC4B426">
      <w:pPr>
        <w:pStyle w:val="10"/>
        <w:numPr>
          <w:ilvl w:val="0"/>
          <w:numId w:val="4"/>
        </w:numPr>
        <w:tabs>
          <w:tab w:val="left" w:pos="2880"/>
        </w:tabs>
        <w:spacing w:line="500" w:lineRule="exact"/>
        <w:ind w:firstLine="480"/>
        <w:rPr>
          <w:rFonts w:hint="default" w:ascii="Times New Roman" w:eastAsia="SimSun"/>
          <w:sz w:val="28"/>
          <w:szCs w:val="28"/>
          <w:lang w:val="en-US" w:eastAsia="zh-CN"/>
        </w:rPr>
      </w:pPr>
      <w:r>
        <w:rPr>
          <w:rFonts w:hint="eastAsia" w:ascii="Times New Roman"/>
          <w:sz w:val="28"/>
          <w:szCs w:val="28"/>
          <w:lang w:val="en-US" w:eastAsia="zh-CN"/>
        </w:rPr>
        <w:t>关于不合格苗木处置</w:t>
      </w:r>
    </w:p>
    <w:p w14:paraId="45D76869">
      <w:pPr>
        <w:pStyle w:val="10"/>
        <w:numPr>
          <w:ilvl w:val="0"/>
          <w:numId w:val="0"/>
        </w:numPr>
        <w:tabs>
          <w:tab w:val="left" w:pos="2880"/>
        </w:tabs>
        <w:spacing w:line="500" w:lineRule="exact"/>
        <w:ind w:firstLine="560" w:firstLineChars="200"/>
        <w:rPr>
          <w:rFonts w:hint="eastAsia" w:ascii="Times New Roman"/>
          <w:sz w:val="28"/>
          <w:szCs w:val="28"/>
          <w:lang w:val="en-US" w:eastAsia="zh-CN"/>
        </w:rPr>
      </w:pPr>
      <w:r>
        <w:rPr>
          <w:rFonts w:hint="eastAsia" w:ascii="Times New Roman"/>
          <w:sz w:val="28"/>
          <w:szCs w:val="28"/>
          <w:lang w:val="en-US" w:eastAsia="zh-CN"/>
        </w:rPr>
        <w:t>从历年国家投资或以国家投资为主的造林绿化项目的苗木质量抽检结果来看，长期存在“重出圃检验、轻到场复核”的管控漏洞，苗木“到场后——栽植前”这一关键窗口期的质量管控力度不足。例如，苗木经过长距离运输、装卸等环节后，易出现根系失水、机械损伤等问题，因缺乏标准化核验流程直接栽植，极有可能降低造林成活率。应着力推动全行业形成“不合格苗木坚决退场”的共识，对判定为不合格的苗木应做清点，全部退场，并联系供苗单位补充相应数量的合格苗木。</w:t>
      </w:r>
    </w:p>
    <w:p w14:paraId="3C3F49E2">
      <w:pPr>
        <w:pStyle w:val="10"/>
        <w:numPr>
          <w:ilvl w:val="0"/>
          <w:numId w:val="4"/>
        </w:numPr>
        <w:tabs>
          <w:tab w:val="left" w:pos="2880"/>
        </w:tabs>
        <w:spacing w:line="500" w:lineRule="exact"/>
        <w:ind w:left="0" w:leftChars="0" w:firstLine="560" w:firstLineChars="200"/>
        <w:rPr>
          <w:rFonts w:hint="default" w:ascii="Times New Roman"/>
          <w:sz w:val="28"/>
          <w:szCs w:val="28"/>
          <w:lang w:val="en-US" w:eastAsia="zh-CN"/>
        </w:rPr>
      </w:pPr>
      <w:r>
        <w:rPr>
          <w:rFonts w:hint="eastAsia" w:ascii="Times New Roman"/>
          <w:sz w:val="28"/>
          <w:szCs w:val="28"/>
          <w:lang w:val="en-US" w:eastAsia="zh-CN"/>
        </w:rPr>
        <w:t>关于附录</w:t>
      </w:r>
    </w:p>
    <w:p w14:paraId="4D81E3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Times New Roman"/>
          <w:sz w:val="28"/>
          <w:szCs w:val="28"/>
          <w:lang w:val="en-US" w:eastAsia="zh-CN"/>
        </w:rPr>
      </w:pPr>
      <w:r>
        <w:rPr>
          <w:rFonts w:hint="eastAsia" w:ascii="Times New Roman"/>
          <w:sz w:val="28"/>
          <w:szCs w:val="28"/>
          <w:lang w:eastAsia="zh-CN"/>
        </w:rPr>
        <w:t>规范</w:t>
      </w:r>
      <w:r>
        <w:rPr>
          <w:rFonts w:ascii="Times New Roman"/>
          <w:sz w:val="28"/>
          <w:szCs w:val="28"/>
        </w:rPr>
        <w:t>性附录A</w:t>
      </w:r>
      <w:r>
        <w:rPr>
          <w:rFonts w:hint="eastAsia" w:ascii="Times New Roman"/>
          <w:sz w:val="28"/>
          <w:szCs w:val="28"/>
          <w:lang w:val="en-US" w:eastAsia="zh-CN"/>
        </w:rPr>
        <w:t>表A.1-A.</w:t>
      </w:r>
      <w:r>
        <w:rPr>
          <w:rFonts w:hint="eastAsia"/>
          <w:sz w:val="28"/>
          <w:szCs w:val="28"/>
          <w:lang w:val="en-US" w:eastAsia="zh-CN"/>
        </w:rPr>
        <w:t>2</w:t>
      </w:r>
      <w:r>
        <w:rPr>
          <w:rFonts w:hint="eastAsia" w:ascii="Times New Roman"/>
          <w:sz w:val="28"/>
          <w:szCs w:val="28"/>
          <w:lang w:eastAsia="zh-CN"/>
        </w:rPr>
        <w:t>规定</w:t>
      </w:r>
      <w:r>
        <w:rPr>
          <w:rFonts w:ascii="Times New Roman"/>
          <w:sz w:val="28"/>
          <w:szCs w:val="28"/>
        </w:rPr>
        <w:t>了</w:t>
      </w:r>
      <w:r>
        <w:rPr>
          <w:rFonts w:hint="eastAsia" w:ascii="Times New Roman"/>
          <w:sz w:val="28"/>
          <w:szCs w:val="28"/>
        </w:rPr>
        <w:t>工程造林苗木质量核验记录表</w:t>
      </w:r>
      <w:r>
        <w:rPr>
          <w:rFonts w:ascii="Times New Roman"/>
          <w:sz w:val="28"/>
          <w:szCs w:val="28"/>
        </w:rPr>
        <w:t>。</w:t>
      </w:r>
      <w:r>
        <w:rPr>
          <w:rFonts w:hint="eastAsia" w:ascii="Times New Roman"/>
          <w:sz w:val="28"/>
          <w:szCs w:val="28"/>
          <w:lang w:eastAsia="zh-CN"/>
        </w:rPr>
        <w:t>附录</w:t>
      </w:r>
      <w:r>
        <w:rPr>
          <w:rFonts w:hint="eastAsia" w:ascii="Times New Roman"/>
          <w:sz w:val="28"/>
          <w:szCs w:val="28"/>
          <w:lang w:val="en-US" w:eastAsia="zh-CN"/>
        </w:rPr>
        <w:t>A表A.1规定了苗木质量核验单。在</w:t>
      </w:r>
      <w:r>
        <w:rPr>
          <w:rFonts w:hint="eastAsia"/>
          <w:sz w:val="28"/>
          <w:szCs w:val="28"/>
          <w:lang w:val="en-US" w:eastAsia="zh-CN"/>
        </w:rPr>
        <w:t>核验过程中</w:t>
      </w:r>
      <w:r>
        <w:rPr>
          <w:rFonts w:hint="eastAsia" w:ascii="Times New Roman"/>
          <w:sz w:val="28"/>
          <w:szCs w:val="28"/>
          <w:lang w:val="en-US" w:eastAsia="zh-CN"/>
        </w:rPr>
        <w:t>，应填写表A.1，每一个</w:t>
      </w:r>
      <w:r>
        <w:rPr>
          <w:rFonts w:hint="eastAsia"/>
          <w:sz w:val="28"/>
          <w:szCs w:val="28"/>
          <w:lang w:val="en-US" w:eastAsia="zh-CN"/>
        </w:rPr>
        <w:t>到场</w:t>
      </w:r>
      <w:r>
        <w:rPr>
          <w:rFonts w:hint="eastAsia" w:ascii="Times New Roman"/>
          <w:sz w:val="28"/>
          <w:szCs w:val="28"/>
          <w:lang w:val="en-US" w:eastAsia="zh-CN"/>
        </w:rPr>
        <w:t>苗批填写一张。其中体现了被检苗批的树种（品种）、</w:t>
      </w:r>
      <w:r>
        <w:rPr>
          <w:rFonts w:hint="eastAsia"/>
          <w:sz w:val="28"/>
          <w:szCs w:val="28"/>
          <w:lang w:val="en-US" w:eastAsia="zh-CN"/>
        </w:rPr>
        <w:t>苗批编号、</w:t>
      </w:r>
      <w:r>
        <w:rPr>
          <w:rFonts w:hint="eastAsia" w:ascii="Times New Roman"/>
          <w:sz w:val="28"/>
          <w:szCs w:val="28"/>
          <w:lang w:val="en-US" w:eastAsia="zh-CN"/>
        </w:rPr>
        <w:t>苗木总量、抽查数量、苗木来源、种子产地、苗木用途、</w:t>
      </w:r>
      <w:r>
        <w:rPr>
          <w:rFonts w:hint="eastAsia"/>
          <w:sz w:val="28"/>
          <w:szCs w:val="28"/>
          <w:lang w:val="en-US" w:eastAsia="zh-CN"/>
        </w:rPr>
        <w:t>核验内容、核验结论</w:t>
      </w:r>
      <w:r>
        <w:rPr>
          <w:rFonts w:hint="eastAsia" w:ascii="Times New Roman"/>
          <w:sz w:val="28"/>
          <w:szCs w:val="28"/>
          <w:lang w:val="en-US" w:eastAsia="zh-CN"/>
        </w:rPr>
        <w:t>等情况。表A.1苗木抽样单应有被检单位和检验单位的</w:t>
      </w:r>
      <w:r>
        <w:rPr>
          <w:rFonts w:hint="eastAsia"/>
          <w:sz w:val="28"/>
          <w:szCs w:val="28"/>
          <w:lang w:val="en-US" w:eastAsia="zh-CN"/>
        </w:rPr>
        <w:t>信息，以及核验人签字</w:t>
      </w:r>
      <w:r>
        <w:rPr>
          <w:rFonts w:hint="eastAsia" w:ascii="Times New Roman"/>
          <w:sz w:val="28"/>
          <w:szCs w:val="28"/>
          <w:lang w:val="en-US" w:eastAsia="zh-CN"/>
        </w:rPr>
        <w:t>。</w:t>
      </w:r>
    </w:p>
    <w:p w14:paraId="5834DC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Times New Roman"/>
          <w:sz w:val="28"/>
          <w:szCs w:val="28"/>
          <w:lang w:val="en-US" w:eastAsia="zh-CN"/>
        </w:rPr>
      </w:pPr>
      <w:r>
        <w:rPr>
          <w:rFonts w:hint="eastAsia" w:ascii="Times New Roman"/>
          <w:sz w:val="28"/>
          <w:szCs w:val="28"/>
          <w:lang w:eastAsia="zh-CN"/>
        </w:rPr>
        <w:t>附录</w:t>
      </w:r>
      <w:r>
        <w:rPr>
          <w:rFonts w:hint="eastAsia" w:ascii="Times New Roman"/>
          <w:sz w:val="28"/>
          <w:szCs w:val="28"/>
          <w:lang w:val="en-US" w:eastAsia="zh-CN"/>
        </w:rPr>
        <w:t>A表A.2规定了苗木质量核验数据记录表。每一个</w:t>
      </w:r>
      <w:r>
        <w:rPr>
          <w:rFonts w:hint="eastAsia"/>
          <w:sz w:val="28"/>
          <w:szCs w:val="28"/>
          <w:lang w:val="en-US" w:eastAsia="zh-CN"/>
        </w:rPr>
        <w:t>到场</w:t>
      </w:r>
      <w:r>
        <w:rPr>
          <w:rFonts w:hint="eastAsia" w:ascii="Times New Roman"/>
          <w:sz w:val="28"/>
          <w:szCs w:val="28"/>
          <w:lang w:val="en-US" w:eastAsia="zh-CN"/>
        </w:rPr>
        <w:t>苗批填写一张，</w:t>
      </w:r>
      <w:r>
        <w:rPr>
          <w:rFonts w:hint="eastAsia"/>
          <w:sz w:val="28"/>
          <w:szCs w:val="28"/>
          <w:lang w:val="en-US" w:eastAsia="zh-CN"/>
        </w:rPr>
        <w:t>与</w:t>
      </w:r>
      <w:r>
        <w:rPr>
          <w:rFonts w:hint="eastAsia" w:ascii="Times New Roman"/>
          <w:sz w:val="28"/>
          <w:szCs w:val="28"/>
          <w:lang w:eastAsia="zh-CN"/>
        </w:rPr>
        <w:t>附录</w:t>
      </w:r>
      <w:r>
        <w:rPr>
          <w:rFonts w:hint="eastAsia" w:ascii="Times New Roman"/>
          <w:sz w:val="28"/>
          <w:szCs w:val="28"/>
          <w:lang w:val="en-US" w:eastAsia="zh-CN"/>
        </w:rPr>
        <w:t>A表A.</w:t>
      </w:r>
      <w:r>
        <w:rPr>
          <w:rFonts w:hint="eastAsia"/>
          <w:sz w:val="28"/>
          <w:szCs w:val="28"/>
          <w:lang w:val="en-US" w:eastAsia="zh-CN"/>
        </w:rPr>
        <w:t>1的苗批情况相对应，</w:t>
      </w:r>
      <w:r>
        <w:rPr>
          <w:rFonts w:hint="eastAsia" w:ascii="Times New Roman"/>
          <w:sz w:val="28"/>
          <w:szCs w:val="28"/>
          <w:lang w:val="en-US" w:eastAsia="zh-CN"/>
        </w:rPr>
        <w:t>数量不够可另加页。其中体现了被检苗批的</w:t>
      </w:r>
      <w:r>
        <w:rPr>
          <w:rFonts w:hint="eastAsia"/>
          <w:sz w:val="28"/>
          <w:szCs w:val="28"/>
          <w:lang w:val="en-US" w:eastAsia="zh-CN"/>
        </w:rPr>
        <w:t>苗批号</w:t>
      </w:r>
      <w:r>
        <w:rPr>
          <w:rFonts w:hint="eastAsia" w:ascii="Times New Roman"/>
          <w:sz w:val="28"/>
          <w:szCs w:val="28"/>
          <w:lang w:val="en-US" w:eastAsia="zh-CN"/>
        </w:rPr>
        <w:t>等信息。应对于苗批内的待</w:t>
      </w:r>
      <w:r>
        <w:rPr>
          <w:rFonts w:hint="eastAsia"/>
          <w:sz w:val="28"/>
          <w:szCs w:val="28"/>
          <w:lang w:val="en-US" w:eastAsia="zh-CN"/>
        </w:rPr>
        <w:t>核验</w:t>
      </w:r>
      <w:r>
        <w:rPr>
          <w:rFonts w:hint="eastAsia" w:ascii="Times New Roman"/>
          <w:sz w:val="28"/>
          <w:szCs w:val="28"/>
          <w:lang w:val="en-US" w:eastAsia="zh-CN"/>
        </w:rPr>
        <w:t>苗木进行每株检测，并填写对应的质量信息。检测结束后应依据本文件第六部分进行分级判定。表A.2中应有</w:t>
      </w:r>
      <w:r>
        <w:rPr>
          <w:rFonts w:hint="eastAsia"/>
          <w:sz w:val="28"/>
          <w:szCs w:val="28"/>
          <w:lang w:val="en-US" w:eastAsia="zh-CN"/>
        </w:rPr>
        <w:t>核验人</w:t>
      </w:r>
      <w:r>
        <w:rPr>
          <w:rFonts w:hint="eastAsia" w:ascii="Times New Roman"/>
          <w:sz w:val="28"/>
          <w:szCs w:val="28"/>
          <w:lang w:val="en-US" w:eastAsia="zh-CN"/>
        </w:rPr>
        <w:t>签</w:t>
      </w:r>
      <w:r>
        <w:rPr>
          <w:rFonts w:hint="eastAsia"/>
          <w:sz w:val="28"/>
          <w:szCs w:val="28"/>
          <w:lang w:val="en-US" w:eastAsia="zh-CN"/>
        </w:rPr>
        <w:t>字</w:t>
      </w:r>
      <w:r>
        <w:rPr>
          <w:rFonts w:hint="eastAsia" w:ascii="Times New Roman"/>
          <w:sz w:val="28"/>
          <w:szCs w:val="28"/>
          <w:lang w:val="en-US" w:eastAsia="zh-CN"/>
        </w:rPr>
        <w:t>。</w:t>
      </w:r>
    </w:p>
    <w:p w14:paraId="26822140">
      <w:pPr>
        <w:spacing w:line="360" w:lineRule="auto"/>
        <w:rPr>
          <w:rFonts w:ascii="SimSun" w:hAnsi="SimSun"/>
          <w:kern w:val="0"/>
          <w:sz w:val="28"/>
          <w:szCs w:val="28"/>
        </w:rPr>
      </w:pPr>
      <w:r>
        <w:rPr>
          <w:rFonts w:hint="eastAsia" w:ascii="SimSun" w:hAnsi="SimSun"/>
          <w:kern w:val="0"/>
          <w:sz w:val="28"/>
          <w:szCs w:val="28"/>
        </w:rPr>
        <w:t xml:space="preserve">  </w:t>
      </w:r>
      <w:r>
        <w:rPr>
          <w:rFonts w:hint="eastAsia" w:ascii="SimSun" w:hAnsi="SimSun"/>
          <w:b/>
          <w:bCs/>
          <w:kern w:val="0"/>
          <w:sz w:val="28"/>
          <w:szCs w:val="28"/>
        </w:rPr>
        <w:t xml:space="preserve">  三、主要试验（或验证）的分析、综述报告，技术经济论证，预期的经济效果；</w:t>
      </w:r>
    </w:p>
    <w:p w14:paraId="5A9F62FB">
      <w:pPr>
        <w:numPr>
          <w:ilvl w:val="0"/>
          <w:numId w:val="5"/>
        </w:numPr>
        <w:spacing w:line="560" w:lineRule="exact"/>
        <w:ind w:firstLine="600" w:firstLineChars="200"/>
        <w:rPr>
          <w:rFonts w:hint="eastAsia" w:ascii="方正楷体_GBK" w:hAnsi="方正楷体_GBK" w:eastAsia="方正楷体_GBK" w:cs="方正楷体_GBK"/>
          <w:bCs/>
          <w:sz w:val="30"/>
          <w:szCs w:val="30"/>
        </w:rPr>
      </w:pPr>
      <w:r>
        <w:rPr>
          <w:rFonts w:hint="eastAsia" w:ascii="方正楷体_GBK" w:hAnsi="方正楷体_GBK" w:eastAsia="方正楷体_GBK" w:cs="方正楷体_GBK"/>
          <w:bCs/>
          <w:sz w:val="30"/>
          <w:szCs w:val="30"/>
          <w:lang w:eastAsia="zh-CN"/>
        </w:rPr>
        <w:t>主要验证分析</w:t>
      </w:r>
    </w:p>
    <w:p w14:paraId="52158713">
      <w:pPr>
        <w:spacing w:line="560" w:lineRule="exact"/>
        <w:ind w:firstLine="560" w:firstLineChars="200"/>
        <w:rPr>
          <w:rFonts w:hint="eastAsia"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标准起草完成后，牵头起草单位组织了验证方案，</w:t>
      </w:r>
      <w:r>
        <w:rPr>
          <w:rFonts w:hint="eastAsia" w:cs="Times New Roman"/>
          <w:sz w:val="28"/>
          <w:szCs w:val="28"/>
          <w:highlight w:val="none"/>
          <w:lang w:val="en-US" w:eastAsia="zh-CN"/>
        </w:rPr>
        <w:t>以</w:t>
      </w:r>
      <w:r>
        <w:rPr>
          <w:rFonts w:hint="eastAsia" w:ascii="Times New Roman" w:hAnsi="Times New Roman" w:cs="Times New Roman"/>
          <w:sz w:val="28"/>
          <w:szCs w:val="28"/>
          <w:highlight w:val="none"/>
          <w:lang w:val="en-US" w:eastAsia="zh-CN"/>
        </w:rPr>
        <w:t>本项目承担单位在承担</w:t>
      </w:r>
      <w:r>
        <w:rPr>
          <w:rFonts w:hint="eastAsia" w:cs="Times New Roman"/>
          <w:sz w:val="28"/>
          <w:szCs w:val="28"/>
          <w:highlight w:val="none"/>
          <w:lang w:val="en-US" w:eastAsia="zh-CN"/>
        </w:rPr>
        <w:t>2026年</w:t>
      </w:r>
      <w:r>
        <w:rPr>
          <w:rFonts w:hint="eastAsia" w:ascii="Times New Roman" w:hAnsi="Times New Roman" w:cs="Times New Roman"/>
          <w:sz w:val="28"/>
          <w:szCs w:val="28"/>
          <w:highlight w:val="none"/>
          <w:lang w:val="en-US" w:eastAsia="zh-CN"/>
        </w:rPr>
        <w:t>国家林业和草原局国有林场和种苗管理司项目“林草种苗质量抽检”、北京市园林绿化资源保护中心（北京市园林绿化局审批服务中心）委托项目“北京市林草种苗质量抽检”等项目时，在</w:t>
      </w:r>
      <w:r>
        <w:rPr>
          <w:rFonts w:hint="eastAsia" w:cs="Times New Roman"/>
          <w:sz w:val="28"/>
          <w:szCs w:val="28"/>
          <w:highlight w:val="none"/>
          <w:lang w:val="en-US" w:eastAsia="zh-CN"/>
        </w:rPr>
        <w:t>核验时间、核验</w:t>
      </w:r>
      <w:r>
        <w:rPr>
          <w:rFonts w:hint="eastAsia" w:ascii="Times New Roman" w:hAnsi="Times New Roman" w:cs="Times New Roman"/>
          <w:sz w:val="28"/>
          <w:szCs w:val="28"/>
          <w:highlight w:val="none"/>
          <w:lang w:val="en-US" w:eastAsia="zh-CN"/>
        </w:rPr>
        <w:t>内容</w:t>
      </w:r>
      <w:r>
        <w:rPr>
          <w:rFonts w:hint="eastAsia" w:cs="Times New Roman"/>
          <w:sz w:val="28"/>
          <w:szCs w:val="28"/>
          <w:highlight w:val="none"/>
          <w:lang w:val="en-US" w:eastAsia="zh-CN"/>
        </w:rPr>
        <w:t>、核验方法、表格填写</w:t>
      </w:r>
      <w:r>
        <w:rPr>
          <w:rFonts w:hint="eastAsia" w:ascii="Times New Roman" w:hAnsi="Times New Roman" w:cs="Times New Roman"/>
          <w:sz w:val="28"/>
          <w:szCs w:val="28"/>
          <w:highlight w:val="none"/>
          <w:lang w:val="en-US" w:eastAsia="zh-CN"/>
        </w:rPr>
        <w:t>等方面进行相关验证</w:t>
      </w:r>
      <w:r>
        <w:rPr>
          <w:rFonts w:hint="eastAsia" w:cs="Times New Roman"/>
          <w:sz w:val="28"/>
          <w:szCs w:val="28"/>
          <w:highlight w:val="none"/>
          <w:lang w:val="en-US" w:eastAsia="zh-CN"/>
        </w:rPr>
        <w:t>与总结。</w:t>
      </w:r>
    </w:p>
    <w:p w14:paraId="24C35C62">
      <w:pPr>
        <w:numPr>
          <w:ilvl w:val="0"/>
          <w:numId w:val="0"/>
        </w:numPr>
        <w:spacing w:line="560" w:lineRule="exact"/>
        <w:ind w:firstLine="560" w:firstLineChars="200"/>
        <w:rPr>
          <w:rFonts w:hint="eastAsia"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本修订项目主持和参与单位，长期开展全国或省市范围的林木种苗质量抽检。本标准的主要修订人，在北京、天津、河北、山西、陕西、河南、重庆、云南、安徽、西藏、新疆等省市自治区开展了小规模试验，对油松、白皮松、华山松、樟子松、侧柏、祁连圆柏、新疆杨、胡杨、沙枣、油茶、黄栌、栓皮栎、白榆、白蜡、元宝枫、栾树、山杏、山桃等树种进行了验证，证实上述的质量指标的检测可操作性强。</w:t>
      </w:r>
    </w:p>
    <w:p w14:paraId="53885EB8">
      <w:pPr>
        <w:numPr>
          <w:ilvl w:val="0"/>
          <w:numId w:val="5"/>
        </w:numPr>
        <w:spacing w:line="560" w:lineRule="exact"/>
        <w:ind w:firstLine="600" w:firstLineChars="200"/>
        <w:rPr>
          <w:rFonts w:hint="eastAsia" w:ascii="方正楷体_GBK" w:hAnsi="方正楷体_GBK" w:eastAsia="方正楷体_GBK" w:cs="方正楷体_GBK"/>
          <w:bCs/>
          <w:sz w:val="30"/>
          <w:szCs w:val="30"/>
          <w:lang w:val="en-US" w:eastAsia="zh-CN"/>
        </w:rPr>
      </w:pPr>
      <w:r>
        <w:rPr>
          <w:rFonts w:hint="eastAsia" w:ascii="方正楷体_GBK" w:hAnsi="方正楷体_GBK" w:eastAsia="方正楷体_GBK" w:cs="方正楷体_GBK"/>
          <w:bCs/>
          <w:sz w:val="30"/>
          <w:szCs w:val="30"/>
          <w:lang w:val="en-US" w:eastAsia="zh-CN"/>
        </w:rPr>
        <w:t>技术经济论证</w:t>
      </w:r>
    </w:p>
    <w:p w14:paraId="67792A9B">
      <w:pPr>
        <w:numPr>
          <w:ilvl w:val="0"/>
          <w:numId w:val="0"/>
        </w:numPr>
        <w:spacing w:line="560" w:lineRule="exact"/>
        <w:ind w:firstLine="560" w:firstLineChars="200"/>
        <w:rPr>
          <w:rFonts w:hint="eastAsia"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1. 技术可行性：标准规定的各项技术指标均基于现有工程造林</w:t>
      </w:r>
      <w:r>
        <w:rPr>
          <w:rFonts w:hint="eastAsia" w:cs="Times New Roman"/>
          <w:sz w:val="28"/>
          <w:szCs w:val="28"/>
          <w:highlight w:val="none"/>
          <w:lang w:val="en-US" w:eastAsia="zh-CN"/>
        </w:rPr>
        <w:t>的苗木实际要求、供苗端</w:t>
      </w:r>
      <w:r>
        <w:rPr>
          <w:rFonts w:hint="eastAsia" w:ascii="Times New Roman" w:hAnsi="Times New Roman" w:cs="Times New Roman"/>
          <w:sz w:val="28"/>
          <w:szCs w:val="28"/>
          <w:highlight w:val="none"/>
          <w:lang w:val="en-US" w:eastAsia="zh-CN"/>
        </w:rPr>
        <w:t>生产水平和</w:t>
      </w:r>
      <w:r>
        <w:rPr>
          <w:rFonts w:hint="eastAsia" w:cs="Times New Roman"/>
          <w:sz w:val="28"/>
          <w:szCs w:val="28"/>
          <w:highlight w:val="none"/>
          <w:lang w:val="en-US" w:eastAsia="zh-CN"/>
        </w:rPr>
        <w:t>检验人员的</w:t>
      </w:r>
      <w:r>
        <w:rPr>
          <w:rFonts w:hint="eastAsia" w:ascii="Times New Roman" w:hAnsi="Times New Roman" w:cs="Times New Roman"/>
          <w:sz w:val="28"/>
          <w:szCs w:val="28"/>
          <w:highlight w:val="none"/>
          <w:lang w:val="en-US" w:eastAsia="zh-CN"/>
        </w:rPr>
        <w:t>技术能力，</w:t>
      </w:r>
      <w:r>
        <w:rPr>
          <w:rFonts w:hint="eastAsia" w:cs="Times New Roman"/>
          <w:sz w:val="28"/>
          <w:szCs w:val="28"/>
          <w:highlight w:val="none"/>
          <w:lang w:val="en-US" w:eastAsia="zh-CN"/>
        </w:rPr>
        <w:t>工程造林的相关实施企业</w:t>
      </w:r>
      <w:r>
        <w:rPr>
          <w:rFonts w:hint="eastAsia" w:ascii="Times New Roman" w:hAnsi="Times New Roman" w:cs="Times New Roman"/>
          <w:sz w:val="28"/>
          <w:szCs w:val="28"/>
          <w:highlight w:val="none"/>
          <w:lang w:val="en-US" w:eastAsia="zh-CN"/>
        </w:rPr>
        <w:t>通过合理调整</w:t>
      </w:r>
      <w:r>
        <w:rPr>
          <w:rFonts w:hint="eastAsia" w:cs="Times New Roman"/>
          <w:sz w:val="28"/>
          <w:szCs w:val="28"/>
          <w:highlight w:val="none"/>
          <w:lang w:val="en-US" w:eastAsia="zh-CN"/>
        </w:rPr>
        <w:t>造林施工</w:t>
      </w:r>
      <w:r>
        <w:rPr>
          <w:rFonts w:hint="eastAsia" w:ascii="Times New Roman" w:hAnsi="Times New Roman" w:cs="Times New Roman"/>
          <w:sz w:val="28"/>
          <w:szCs w:val="28"/>
          <w:highlight w:val="none"/>
          <w:lang w:val="en-US" w:eastAsia="zh-CN"/>
        </w:rPr>
        <w:t>流程、优化</w:t>
      </w:r>
      <w:r>
        <w:rPr>
          <w:rFonts w:hint="eastAsia" w:cs="Times New Roman"/>
          <w:sz w:val="28"/>
          <w:szCs w:val="28"/>
          <w:highlight w:val="none"/>
          <w:lang w:val="en-US" w:eastAsia="zh-CN"/>
        </w:rPr>
        <w:t>检验技术</w:t>
      </w:r>
      <w:r>
        <w:rPr>
          <w:rFonts w:hint="eastAsia" w:ascii="Times New Roman" w:hAnsi="Times New Roman" w:cs="Times New Roman"/>
          <w:sz w:val="28"/>
          <w:szCs w:val="28"/>
          <w:highlight w:val="none"/>
          <w:lang w:val="en-US" w:eastAsia="zh-CN"/>
        </w:rPr>
        <w:t>即可满足要求，无需投入大量新增设备和技术</w:t>
      </w:r>
      <w:r>
        <w:rPr>
          <w:rFonts w:hint="eastAsia" w:cs="Times New Roman"/>
          <w:sz w:val="28"/>
          <w:szCs w:val="28"/>
          <w:highlight w:val="none"/>
          <w:lang w:val="en-US" w:eastAsia="zh-CN"/>
        </w:rPr>
        <w:t>流程</w:t>
      </w:r>
      <w:r>
        <w:rPr>
          <w:rFonts w:hint="eastAsia" w:ascii="Times New Roman" w:hAnsi="Times New Roman" w:cs="Times New Roman"/>
          <w:sz w:val="28"/>
          <w:szCs w:val="28"/>
          <w:highlight w:val="none"/>
          <w:lang w:val="en-US" w:eastAsia="zh-CN"/>
        </w:rPr>
        <w:t>改造，技术可行性较高。</w:t>
      </w:r>
    </w:p>
    <w:p w14:paraId="3E36E7F8">
      <w:pPr>
        <w:numPr>
          <w:ilvl w:val="0"/>
          <w:numId w:val="6"/>
        </w:numPr>
        <w:spacing w:line="560" w:lineRule="exact"/>
        <w:ind w:firstLine="560" w:firstLineChars="200"/>
        <w:rPr>
          <w:rFonts w:hint="eastAsia"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经济合理性：标准的实施将推动</w:t>
      </w:r>
      <w:r>
        <w:rPr>
          <w:rFonts w:hint="eastAsia" w:cs="Times New Roman"/>
          <w:sz w:val="28"/>
          <w:szCs w:val="28"/>
          <w:highlight w:val="none"/>
          <w:lang w:val="en-US" w:eastAsia="zh-CN"/>
        </w:rPr>
        <w:t>工程造林</w:t>
      </w:r>
      <w:r>
        <w:rPr>
          <w:rFonts w:hint="eastAsia" w:ascii="Times New Roman" w:hAnsi="Times New Roman" w:cs="Times New Roman"/>
          <w:sz w:val="28"/>
          <w:szCs w:val="28"/>
          <w:highlight w:val="none"/>
          <w:lang w:val="en-US" w:eastAsia="zh-CN"/>
        </w:rPr>
        <w:t>企业加强</w:t>
      </w:r>
      <w:r>
        <w:rPr>
          <w:rFonts w:hint="eastAsia" w:cs="Times New Roman"/>
          <w:sz w:val="28"/>
          <w:szCs w:val="28"/>
          <w:highlight w:val="none"/>
          <w:lang w:val="en-US" w:eastAsia="zh-CN"/>
        </w:rPr>
        <w:t>苗木到场后的</w:t>
      </w:r>
      <w:r>
        <w:rPr>
          <w:rFonts w:hint="eastAsia" w:ascii="Times New Roman" w:hAnsi="Times New Roman" w:cs="Times New Roman"/>
          <w:sz w:val="28"/>
          <w:szCs w:val="28"/>
          <w:highlight w:val="none"/>
          <w:lang w:val="en-US" w:eastAsia="zh-CN"/>
        </w:rPr>
        <w:t>质量管控，减少不合格</w:t>
      </w:r>
      <w:r>
        <w:rPr>
          <w:rFonts w:hint="eastAsia" w:cs="Times New Roman"/>
          <w:sz w:val="28"/>
          <w:szCs w:val="28"/>
          <w:highlight w:val="none"/>
          <w:lang w:val="en-US" w:eastAsia="zh-CN"/>
        </w:rPr>
        <w:t>苗木</w:t>
      </w:r>
      <w:r>
        <w:rPr>
          <w:rFonts w:hint="eastAsia" w:ascii="Times New Roman" w:hAnsi="Times New Roman" w:cs="Times New Roman"/>
          <w:sz w:val="28"/>
          <w:szCs w:val="28"/>
          <w:highlight w:val="none"/>
          <w:lang w:val="en-US" w:eastAsia="zh-CN"/>
        </w:rPr>
        <w:t>的</w:t>
      </w:r>
      <w:r>
        <w:rPr>
          <w:rFonts w:hint="eastAsia" w:cs="Times New Roman"/>
          <w:sz w:val="28"/>
          <w:szCs w:val="28"/>
          <w:highlight w:val="none"/>
          <w:lang w:val="en-US" w:eastAsia="zh-CN"/>
        </w:rPr>
        <w:t>栽植</w:t>
      </w:r>
      <w:r>
        <w:rPr>
          <w:rFonts w:hint="eastAsia" w:ascii="Times New Roman" w:hAnsi="Times New Roman" w:cs="Times New Roman"/>
          <w:sz w:val="28"/>
          <w:szCs w:val="28"/>
          <w:highlight w:val="none"/>
          <w:lang w:val="en-US" w:eastAsia="zh-CN"/>
        </w:rPr>
        <w:t>，降低资源浪费；同时提升产品的市场竞争力，促进产业升级，从长远来看，将为企业带来显著的经济效益。</w:t>
      </w:r>
    </w:p>
    <w:p w14:paraId="75E2B1C7">
      <w:pPr>
        <w:numPr>
          <w:ilvl w:val="0"/>
          <w:numId w:val="5"/>
        </w:numPr>
        <w:spacing w:line="560" w:lineRule="exact"/>
        <w:ind w:firstLine="600" w:firstLineChars="200"/>
        <w:rPr>
          <w:rFonts w:hint="eastAsia" w:ascii="方正楷体_GBK" w:hAnsi="方正楷体_GBK" w:eastAsia="方正楷体_GBK" w:cs="方正楷体_GBK"/>
          <w:bCs/>
          <w:sz w:val="30"/>
          <w:szCs w:val="30"/>
          <w:lang w:val="en-US" w:eastAsia="zh-CN"/>
        </w:rPr>
      </w:pPr>
      <w:r>
        <w:rPr>
          <w:rFonts w:hint="eastAsia" w:ascii="方正楷体_GBK" w:hAnsi="方正楷体_GBK" w:eastAsia="方正楷体_GBK" w:cs="方正楷体_GBK"/>
          <w:bCs/>
          <w:sz w:val="30"/>
          <w:szCs w:val="30"/>
          <w:lang w:val="en-US" w:eastAsia="zh-CN"/>
        </w:rPr>
        <w:t>预期经济效果</w:t>
      </w:r>
    </w:p>
    <w:p w14:paraId="00F5CA37">
      <w:pPr>
        <w:spacing w:line="500" w:lineRule="exact"/>
        <w:ind w:firstLine="560" w:firstLineChars="200"/>
        <w:rPr>
          <w:rFonts w:hint="eastAsia" w:cs="Times New Roman"/>
          <w:sz w:val="28"/>
          <w:szCs w:val="28"/>
          <w:lang w:eastAsia="zh-CN"/>
        </w:rPr>
      </w:pPr>
      <w:r>
        <w:rPr>
          <w:rFonts w:hint="eastAsia" w:ascii="Times New Roman" w:hAnsi="Times New Roman" w:cs="Times New Roman"/>
          <w:sz w:val="28"/>
          <w:szCs w:val="28"/>
          <w:lang w:eastAsia="zh-CN"/>
        </w:rPr>
        <w:t>按本</w:t>
      </w:r>
      <w:r>
        <w:rPr>
          <w:rFonts w:hint="eastAsia" w:cs="Times New Roman"/>
          <w:sz w:val="28"/>
          <w:szCs w:val="28"/>
          <w:lang w:eastAsia="zh-CN"/>
        </w:rPr>
        <w:t>团体</w:t>
      </w:r>
      <w:r>
        <w:rPr>
          <w:rFonts w:hint="eastAsia" w:ascii="Times New Roman" w:hAnsi="Times New Roman" w:cs="Times New Roman"/>
          <w:sz w:val="28"/>
          <w:szCs w:val="28"/>
          <w:lang w:eastAsia="zh-CN"/>
        </w:rPr>
        <w:t>标准</w:t>
      </w:r>
      <w:r>
        <w:rPr>
          <w:rFonts w:hint="eastAsia" w:cs="Times New Roman"/>
          <w:sz w:val="28"/>
          <w:szCs w:val="28"/>
          <w:lang w:eastAsia="zh-CN"/>
        </w:rPr>
        <w:t>推进工程造林苗木的到场后质量核验</w:t>
      </w:r>
      <w:r>
        <w:rPr>
          <w:rFonts w:hint="eastAsia" w:ascii="Times New Roman" w:hAnsi="Times New Roman" w:cs="Times New Roman"/>
          <w:sz w:val="28"/>
          <w:szCs w:val="28"/>
          <w:lang w:eastAsia="zh-CN"/>
        </w:rPr>
        <w:t>，操作步骤简易，</w:t>
      </w:r>
      <w:r>
        <w:rPr>
          <w:rFonts w:hint="eastAsia" w:cs="Times New Roman"/>
          <w:sz w:val="28"/>
          <w:szCs w:val="28"/>
          <w:lang w:eastAsia="zh-CN"/>
        </w:rPr>
        <w:t>判定依据合理</w:t>
      </w:r>
      <w:r>
        <w:rPr>
          <w:rFonts w:hint="eastAsia" w:ascii="Times New Roman" w:hAnsi="Times New Roman" w:cs="Times New Roman"/>
          <w:sz w:val="28"/>
          <w:szCs w:val="28"/>
          <w:lang w:eastAsia="zh-CN"/>
        </w:rPr>
        <w:t>；</w:t>
      </w:r>
      <w:r>
        <w:rPr>
          <w:rFonts w:hint="eastAsia" w:cs="Times New Roman"/>
          <w:sz w:val="28"/>
          <w:szCs w:val="28"/>
          <w:lang w:eastAsia="zh-CN"/>
        </w:rPr>
        <w:t>能够更好效督促造林施工单位、工程监理单位、本级林草种苗主管部门严格落实苗木栽植前的质量核查主体责任，全面规范工程造林苗木到场后的质量核验流程，推动全行业形成“不合格苗木坚决退场”的共识；进而减少不合格苗木栽植后再替换的成本。</w:t>
      </w:r>
    </w:p>
    <w:p w14:paraId="33D098B0">
      <w:pPr>
        <w:spacing w:line="500" w:lineRule="exact"/>
        <w:ind w:firstLine="560" w:firstLineChars="200"/>
        <w:rPr>
          <w:rFonts w:hint="default" w:ascii="Times New Roman" w:hAnsi="Times New Roman" w:cs="Times New Roman"/>
          <w:sz w:val="28"/>
          <w:szCs w:val="28"/>
        </w:rPr>
      </w:pPr>
      <w:r>
        <w:rPr>
          <w:rFonts w:hint="eastAsia" w:cs="Times New Roman"/>
          <w:sz w:val="28"/>
          <w:szCs w:val="28"/>
          <w:lang w:eastAsia="zh-CN"/>
        </w:rPr>
        <w:t>同时，</w:t>
      </w:r>
      <w:r>
        <w:rPr>
          <w:rFonts w:hint="eastAsia" w:ascii="Times New Roman" w:hAnsi="Times New Roman" w:cs="Times New Roman"/>
          <w:sz w:val="28"/>
          <w:szCs w:val="28"/>
          <w:lang w:eastAsia="zh-CN"/>
        </w:rPr>
        <w:t>更有利于鼓励苗木相关从业者在苗木出圃阶段更好的规范苗木质量，更有利于造林地的已栽植苗木符合相关设计要求。</w:t>
      </w:r>
      <w:r>
        <w:rPr>
          <w:rFonts w:hint="default" w:ascii="Times New Roman" w:hAnsi="Times New Roman" w:cs="Times New Roman"/>
          <w:sz w:val="28"/>
          <w:szCs w:val="28"/>
        </w:rPr>
        <w:t>苗木是造林的物质基础，</w:t>
      </w:r>
      <w:r>
        <w:rPr>
          <w:rFonts w:hint="eastAsia" w:ascii="Times New Roman" w:hAnsi="Times New Roman" w:cs="Times New Roman"/>
          <w:sz w:val="28"/>
          <w:szCs w:val="28"/>
          <w:lang w:eastAsia="zh-CN"/>
        </w:rPr>
        <w:t>使用合格的苗木造林</w:t>
      </w:r>
      <w:r>
        <w:rPr>
          <w:rFonts w:hint="eastAsia" w:cs="Times New Roman"/>
          <w:sz w:val="28"/>
          <w:szCs w:val="28"/>
          <w:lang w:eastAsia="zh-CN"/>
        </w:rPr>
        <w:t>，</w:t>
      </w:r>
      <w:r>
        <w:rPr>
          <w:rFonts w:hint="default" w:ascii="Times New Roman" w:hAnsi="Times New Roman" w:cs="Times New Roman"/>
          <w:sz w:val="28"/>
          <w:szCs w:val="28"/>
        </w:rPr>
        <w:t>对保障生态建设和林业发展</w:t>
      </w:r>
      <w:r>
        <w:rPr>
          <w:rFonts w:hint="eastAsia" w:ascii="Times New Roman" w:hAnsi="Times New Roman" w:cs="Times New Roman"/>
          <w:sz w:val="28"/>
          <w:szCs w:val="28"/>
          <w:lang w:eastAsia="zh-CN"/>
        </w:rPr>
        <w:t>预计将产生更大的推动作用</w:t>
      </w:r>
      <w:r>
        <w:rPr>
          <w:rFonts w:hint="default" w:ascii="Times New Roman" w:hAnsi="Times New Roman" w:cs="Times New Roman"/>
          <w:sz w:val="28"/>
          <w:szCs w:val="28"/>
        </w:rPr>
        <w:t>。</w:t>
      </w:r>
    </w:p>
    <w:p w14:paraId="71BEFDC3">
      <w:pPr>
        <w:numPr>
          <w:ilvl w:val="0"/>
          <w:numId w:val="7"/>
        </w:numPr>
        <w:spacing w:line="360" w:lineRule="auto"/>
        <w:ind w:firstLine="562" w:firstLineChars="200"/>
        <w:rPr>
          <w:rFonts w:hint="eastAsia" w:ascii="SimSun" w:hAnsi="SimSun"/>
          <w:b/>
          <w:bCs/>
          <w:kern w:val="0"/>
          <w:sz w:val="28"/>
          <w:szCs w:val="28"/>
        </w:rPr>
      </w:pPr>
      <w:r>
        <w:rPr>
          <w:rFonts w:hint="eastAsia" w:ascii="SimSun" w:hAnsi="SimSun"/>
          <w:b/>
          <w:bCs/>
          <w:kern w:val="0"/>
          <w:sz w:val="28"/>
          <w:szCs w:val="28"/>
        </w:rPr>
        <w:t>标准涉及的相关知识产权说明；</w:t>
      </w:r>
    </w:p>
    <w:p w14:paraId="29D50B1D">
      <w:pPr>
        <w:numPr>
          <w:ilvl w:val="0"/>
          <w:numId w:val="0"/>
        </w:numPr>
        <w:spacing w:line="360" w:lineRule="auto"/>
        <w:ind w:firstLine="600" w:firstLineChars="200"/>
        <w:rPr>
          <w:rFonts w:hint="eastAsia" w:ascii="SimSun" w:hAnsi="SimSun" w:eastAsia="SimSun" w:cs="SimSun"/>
          <w:sz w:val="30"/>
          <w:szCs w:val="30"/>
          <w:lang w:eastAsia="zh-CN"/>
        </w:rPr>
      </w:pPr>
      <w:r>
        <w:rPr>
          <w:rFonts w:hint="eastAsia" w:ascii="SimSun" w:hAnsi="SimSun" w:eastAsia="SimSun" w:cs="SimSun"/>
          <w:sz w:val="30"/>
          <w:szCs w:val="30"/>
          <w:lang w:eastAsia="zh-CN"/>
        </w:rPr>
        <w:t>无相关内容。</w:t>
      </w:r>
    </w:p>
    <w:p w14:paraId="52AA2F21">
      <w:pPr>
        <w:numPr>
          <w:ilvl w:val="0"/>
          <w:numId w:val="7"/>
        </w:numPr>
        <w:spacing w:line="360" w:lineRule="auto"/>
        <w:ind w:left="0" w:leftChars="0" w:firstLine="562" w:firstLineChars="200"/>
        <w:rPr>
          <w:rFonts w:hint="eastAsia" w:ascii="SimSun" w:hAnsi="SimSun"/>
          <w:b/>
          <w:bCs/>
          <w:kern w:val="0"/>
          <w:sz w:val="28"/>
          <w:szCs w:val="28"/>
        </w:rPr>
      </w:pPr>
      <w:r>
        <w:rPr>
          <w:rFonts w:hint="eastAsia" w:ascii="SimSun" w:hAnsi="SimSun"/>
          <w:b/>
          <w:bCs/>
          <w:kern w:val="0"/>
          <w:sz w:val="28"/>
          <w:szCs w:val="28"/>
        </w:rPr>
        <w:t>采用国际标准的程度与水平的简要说明；</w:t>
      </w:r>
    </w:p>
    <w:p w14:paraId="349C9616">
      <w:pPr>
        <w:spacing w:line="500" w:lineRule="exact"/>
        <w:ind w:firstLine="560" w:firstLineChars="200"/>
        <w:rPr>
          <w:rFonts w:hint="eastAsia" w:ascii="Times New Roman" w:hAnsi="Times New Roman" w:cs="Times New Roman"/>
          <w:sz w:val="28"/>
          <w:szCs w:val="28"/>
        </w:rPr>
      </w:pPr>
      <w:r>
        <w:rPr>
          <w:rFonts w:hint="eastAsia" w:ascii="Times New Roman" w:hAnsi="Times New Roman" w:eastAsia="SimSun" w:cs="Times New Roman"/>
          <w:sz w:val="28"/>
          <w:szCs w:val="28"/>
          <w:lang w:eastAsia="zh-CN"/>
        </w:rPr>
        <w:t>经查阅相关资料，目前尚未发现国际、国外有完全对应的同类标准。</w:t>
      </w:r>
      <w:r>
        <w:rPr>
          <w:rFonts w:hint="eastAsia" w:ascii="Times New Roman" w:hAnsi="Times New Roman" w:cs="Times New Roman"/>
          <w:sz w:val="28"/>
          <w:szCs w:val="28"/>
        </w:rPr>
        <w:t>国际标准化组织颁布了5个有关植物种子和苗木质量检测的标准ISO 17217-1:2014、ISO 19824:2017、ISO 20311:2017、ISO 20408:2017和ISO 19015:2025，但均属中药植物——人参、五倍子、丹参、三七和甘草。欧盟关于造林繁殖材料的核心法规为1999/105/EC《关于森林繁殖材料营销的指令》，其监管重心在于种源适生区和遗传品质，并未统一苗木质量核查要求。美国国家标准学会颁布的ANSI Z60.1-2014《美国苗木标准》覆盖了370种植物苗木的适用范围、分类方式、与分级规则，并提供了核心指标的差异化测量方法。</w:t>
      </w:r>
    </w:p>
    <w:p w14:paraId="275CB3DD">
      <w:pPr>
        <w:spacing w:line="500" w:lineRule="exact"/>
        <w:ind w:firstLine="560" w:firstLineChars="200"/>
        <w:rPr>
          <w:rFonts w:hint="eastAsia" w:ascii="Times New Roman" w:hAnsi="Times New Roman" w:cs="Times New Roman"/>
          <w:sz w:val="28"/>
          <w:szCs w:val="28"/>
        </w:rPr>
      </w:pPr>
      <w:r>
        <w:rPr>
          <w:rFonts w:hint="eastAsia" w:ascii="Times New Roman" w:hAnsi="Times New Roman" w:cs="Times New Roman"/>
          <w:sz w:val="28"/>
          <w:szCs w:val="28"/>
        </w:rPr>
        <w:t>综合国外现有苗木质量相关标准，普遍缺失工程造林苗木“到场后——栽植前”的专项核验技术规范，无法精准适配我国“三北”“双重”等国家投资的规模化造林工程的质量管控需求。本</w:t>
      </w:r>
      <w:r>
        <w:rPr>
          <w:rFonts w:hint="eastAsia" w:ascii="Times New Roman" w:hAnsi="Times New Roman" w:cs="Times New Roman"/>
          <w:sz w:val="28"/>
          <w:szCs w:val="28"/>
          <w:lang w:eastAsia="zh-CN"/>
        </w:rPr>
        <w:t>任务</w:t>
      </w:r>
      <w:r>
        <w:rPr>
          <w:rFonts w:hint="eastAsia" w:ascii="Times New Roman" w:hAnsi="Times New Roman" w:cs="Times New Roman"/>
          <w:sz w:val="28"/>
          <w:szCs w:val="28"/>
        </w:rPr>
        <w:t>制定的《工程造林苗木质量核验技术规程》团体标准，将填补这一领域的技术空白。</w:t>
      </w:r>
    </w:p>
    <w:p w14:paraId="487DB1EA">
      <w:pPr>
        <w:numPr>
          <w:ilvl w:val="0"/>
          <w:numId w:val="7"/>
        </w:numPr>
        <w:spacing w:line="360" w:lineRule="auto"/>
        <w:ind w:left="0" w:leftChars="0" w:firstLine="562" w:firstLineChars="200"/>
        <w:rPr>
          <w:rFonts w:hint="eastAsia" w:ascii="SimSun" w:hAnsi="SimSun"/>
          <w:b/>
          <w:bCs/>
          <w:kern w:val="0"/>
          <w:sz w:val="28"/>
          <w:szCs w:val="28"/>
        </w:rPr>
      </w:pPr>
      <w:r>
        <w:rPr>
          <w:rFonts w:hint="eastAsia" w:ascii="SimSun" w:hAnsi="SimSun"/>
          <w:b/>
          <w:bCs/>
          <w:kern w:val="0"/>
          <w:sz w:val="28"/>
          <w:szCs w:val="28"/>
        </w:rPr>
        <w:t>重大意见分歧的处理经过和依据；</w:t>
      </w:r>
    </w:p>
    <w:p w14:paraId="648764FA">
      <w:pPr>
        <w:numPr>
          <w:ilvl w:val="0"/>
          <w:numId w:val="0"/>
        </w:numPr>
        <w:spacing w:line="360" w:lineRule="auto"/>
        <w:ind w:leftChars="200"/>
        <w:rPr>
          <w:rFonts w:hint="eastAsia" w:ascii="Times New Roman" w:hAnsi="Times New Roman" w:eastAsia="SimSun" w:cs="Times New Roman"/>
          <w:sz w:val="28"/>
          <w:szCs w:val="28"/>
          <w:lang w:eastAsia="zh-CN"/>
        </w:rPr>
      </w:pPr>
      <w:r>
        <w:rPr>
          <w:rFonts w:hint="eastAsia" w:ascii="Times New Roman" w:hAnsi="Times New Roman" w:eastAsia="SimSun" w:cs="Times New Roman"/>
          <w:sz w:val="28"/>
          <w:szCs w:val="28"/>
          <w:lang w:eastAsia="zh-CN"/>
        </w:rPr>
        <w:t>标准起草过程中未产生重大分歧意见。</w:t>
      </w:r>
    </w:p>
    <w:p w14:paraId="5CBE94EC">
      <w:pPr>
        <w:spacing w:line="360" w:lineRule="auto"/>
        <w:rPr>
          <w:rFonts w:ascii="SimSun" w:hAnsi="SimSun"/>
          <w:b/>
          <w:bCs/>
          <w:kern w:val="0"/>
          <w:sz w:val="28"/>
          <w:szCs w:val="28"/>
        </w:rPr>
      </w:pPr>
      <w:r>
        <w:rPr>
          <w:rFonts w:hint="eastAsia" w:ascii="SimSun" w:hAnsi="SimSun"/>
          <w:b/>
          <w:bCs/>
          <w:kern w:val="0"/>
          <w:sz w:val="28"/>
          <w:szCs w:val="28"/>
        </w:rPr>
        <w:t xml:space="preserve">    七、其他应予说明的事项。</w:t>
      </w:r>
    </w:p>
    <w:p w14:paraId="0B4555B1">
      <w:pPr>
        <w:spacing w:line="500" w:lineRule="exact"/>
        <w:ind w:firstLine="560" w:firstLineChars="200"/>
        <w:rPr>
          <w:rFonts w:hint="eastAsia" w:ascii="Times New Roman" w:hAnsi="Times New Roman" w:eastAsia="SimSun" w:cs="Times New Roman"/>
          <w:sz w:val="28"/>
          <w:szCs w:val="28"/>
          <w:lang w:eastAsia="zh-CN"/>
        </w:rPr>
      </w:pPr>
      <w:r>
        <w:rPr>
          <w:rFonts w:hint="eastAsia" w:ascii="Times New Roman" w:hAnsi="Times New Roman" w:eastAsia="SimSun" w:cs="Times New Roman"/>
          <w:sz w:val="28"/>
          <w:szCs w:val="28"/>
          <w:lang w:eastAsia="zh-CN"/>
        </w:rPr>
        <w:t>在标准研制过程中，各起草单位密切配合，积极提供</w:t>
      </w:r>
      <w:r>
        <w:rPr>
          <w:rFonts w:hint="eastAsia" w:cs="Times New Roman"/>
          <w:sz w:val="28"/>
          <w:szCs w:val="28"/>
          <w:lang w:eastAsia="zh-CN"/>
        </w:rPr>
        <w:t>相关</w:t>
      </w:r>
      <w:r>
        <w:rPr>
          <w:rFonts w:hint="eastAsia" w:ascii="Times New Roman" w:hAnsi="Times New Roman" w:eastAsia="SimSun" w:cs="Times New Roman"/>
          <w:sz w:val="28"/>
          <w:szCs w:val="28"/>
          <w:lang w:eastAsia="zh-CN"/>
        </w:rPr>
        <w:t>资料，为标准的制定提供了有力支持。本标准已通过公平竞争审查，不存在妨碍市场竞争的内容。标准的制定过程严格遵循公开、公平、公正的原则，广泛征求了行业内外相关方的意见和建议，确保了标准的科学性、合理性和代表性。</w:t>
      </w:r>
    </w:p>
    <w:p w14:paraId="7F699966">
      <w:pPr>
        <w:wordWrap w:val="0"/>
        <w:spacing w:line="560" w:lineRule="exact"/>
        <w:ind w:firstLine="600" w:firstLineChars="200"/>
        <w:jc w:val="right"/>
        <w:rPr>
          <w:rFonts w:hint="eastAsia" w:ascii="FZFangSong-Z02" w:hAnsi="FZFangSong-Z02" w:eastAsia="FZFangSong-Z02" w:cs="FZFangSong-Z02"/>
          <w:sz w:val="30"/>
          <w:szCs w:val="30"/>
        </w:rPr>
      </w:pPr>
    </w:p>
    <w:p w14:paraId="47C18E86">
      <w:pPr>
        <w:wordWrap/>
        <w:spacing w:line="560" w:lineRule="exact"/>
        <w:ind w:firstLine="600" w:firstLineChars="200"/>
        <w:jc w:val="right"/>
        <w:rPr>
          <w:rFonts w:hint="eastAsia" w:ascii="FZFangSong-Z02" w:hAnsi="FZFangSong-Z02" w:eastAsia="FZFangSong-Z02" w:cs="FZFangSong-Z02"/>
          <w:sz w:val="30"/>
          <w:szCs w:val="30"/>
        </w:rPr>
      </w:pPr>
    </w:p>
    <w:p w14:paraId="753015E6">
      <w:pPr>
        <w:wordWrap w:val="0"/>
        <w:spacing w:line="560" w:lineRule="exact"/>
        <w:ind w:firstLine="600" w:firstLineChars="200"/>
        <w:jc w:val="right"/>
        <w:rPr>
          <w:rFonts w:ascii="FZFangSong-Z02" w:hAnsi="FZFangSong-Z02" w:eastAsia="FZFangSong-Z02" w:cs="FZFangSong-Z02"/>
          <w:sz w:val="30"/>
          <w:szCs w:val="30"/>
        </w:rPr>
      </w:pPr>
      <w:r>
        <w:rPr>
          <w:rFonts w:hint="eastAsia" w:ascii="FZFangSong-Z02" w:hAnsi="FZFangSong-Z02" w:eastAsia="FZFangSong-Z02" w:cs="FZFangSong-Z02"/>
          <w:sz w:val="30"/>
          <w:szCs w:val="30"/>
          <w:lang w:val="en-US" w:eastAsia="zh-CN"/>
        </w:rPr>
        <w:t xml:space="preserve">  </w:t>
      </w:r>
      <w:r>
        <w:rPr>
          <w:rFonts w:hint="eastAsia" w:ascii="FZFangSong-Z02" w:hAnsi="FZFangSong-Z02" w:eastAsia="FZFangSong-Z02" w:cs="FZFangSong-Z02"/>
          <w:sz w:val="30"/>
          <w:szCs w:val="30"/>
        </w:rPr>
        <w:t>《工程造林苗木质量核验技术规程》标准起草组</w:t>
      </w:r>
    </w:p>
    <w:p w14:paraId="71351547">
      <w:pPr>
        <w:pStyle w:val="9"/>
        <w:spacing w:after="0" w:line="360" w:lineRule="auto"/>
        <w:ind w:left="990" w:firstLine="480"/>
        <w:jc w:val="right"/>
        <w:rPr>
          <w:rFonts w:ascii="SimSun" w:hAnsi="SimSun"/>
          <w:sz w:val="28"/>
          <w:szCs w:val="28"/>
        </w:rPr>
      </w:pPr>
      <w:r>
        <w:rPr>
          <w:rFonts w:hint="eastAsia" w:ascii="FZFangSong-Z02" w:hAnsi="FZFangSong-Z02" w:eastAsia="FZFangSong-Z02" w:cs="FZFangSong-Z02"/>
          <w:sz w:val="30"/>
          <w:szCs w:val="30"/>
        </w:rPr>
        <w:t>20</w:t>
      </w:r>
      <w:r>
        <w:rPr>
          <w:rFonts w:hint="eastAsia" w:ascii="FZFangSong-Z02" w:hAnsi="FZFangSong-Z02" w:eastAsia="FZFangSong-Z02" w:cs="FZFangSong-Z02"/>
          <w:sz w:val="30"/>
          <w:szCs w:val="30"/>
          <w:lang w:val="en-US" w:eastAsia="zh-CN"/>
        </w:rPr>
        <w:t>26</w:t>
      </w:r>
      <w:r>
        <w:rPr>
          <w:rFonts w:hint="eastAsia" w:ascii="FZFangSong-Z02" w:hAnsi="FZFangSong-Z02" w:eastAsia="FZFangSong-Z02" w:cs="FZFangSong-Z02"/>
          <w:sz w:val="30"/>
          <w:szCs w:val="30"/>
        </w:rPr>
        <w:t>年</w:t>
      </w:r>
      <w:r>
        <w:rPr>
          <w:rFonts w:hint="eastAsia" w:ascii="FZFangSong-Z02" w:hAnsi="FZFangSong-Z02" w:eastAsia="FZFangSong-Z02" w:cs="FZFangSong-Z02"/>
          <w:sz w:val="30"/>
          <w:szCs w:val="30"/>
          <w:lang w:val="en-US" w:eastAsia="zh-CN"/>
        </w:rPr>
        <w:t>8</w:t>
      </w:r>
      <w:r>
        <w:rPr>
          <w:rFonts w:hint="eastAsia" w:ascii="FZFangSong-Z02" w:hAnsi="FZFangSong-Z02" w:eastAsia="FZFangSong-Z02" w:cs="FZFangSong-Z02"/>
          <w:sz w:val="30"/>
          <w:szCs w:val="30"/>
        </w:rPr>
        <w:t>月</w:t>
      </w:r>
      <w:r>
        <w:rPr>
          <w:rFonts w:hint="eastAsia" w:ascii="FZFangSong-Z02" w:hAnsi="FZFangSong-Z02" w:eastAsia="FZFangSong-Z02" w:cs="FZFangSong-Z02"/>
          <w:sz w:val="30"/>
          <w:szCs w:val="30"/>
          <w:lang w:val="en-US" w:eastAsia="zh-CN"/>
        </w:rPr>
        <w:t>20</w:t>
      </w:r>
      <w:r>
        <w:rPr>
          <w:rFonts w:hint="eastAsia" w:ascii="FZFangSong-Z02" w:hAnsi="FZFangSong-Z02" w:eastAsia="FZFangSong-Z02" w:cs="FZFangSong-Z02"/>
          <w:sz w:val="30"/>
          <w:szCs w:val="30"/>
        </w:rPr>
        <w:t xml:space="preserve">日   </w:t>
      </w: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08BE903C-2016-490B-9373-225D9765AF7A}"/>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51190B0E-8EF8-4B64-A598-93887AE05F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embedRegular r:id="rId3" w:fontKey="{BEC68842-E5A7-4905-AA62-4B87249B11FF}"/>
  </w:font>
  <w:font w:name="Microsoft YaHe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楷体_GBK">
    <w:altName w:val="Microsoft YaHei"/>
    <w:panose1 w:val="03000509000000000000"/>
    <w:charset w:val="86"/>
    <w:family w:val="script"/>
    <w:pitch w:val="default"/>
    <w:sig w:usb0="00000000" w:usb1="00000000" w:usb2="00000000" w:usb3="00000000" w:csb0="00040000" w:csb1="00000000"/>
    <w:embedRegular r:id="rId4" w:fontKey="{0678EA18-6913-4B0D-8F50-0B93D72AB5F4}"/>
  </w:font>
  <w:font w:name="FZFangSong-Z02">
    <w:panose1 w:val="02000000000000000000"/>
    <w:charset w:val="86"/>
    <w:family w:val="script"/>
    <w:pitch w:val="default"/>
    <w:sig w:usb0="A00002BF" w:usb1="38CF7CFA" w:usb2="00082016" w:usb3="00000000" w:csb0="00040001" w:csb1="00000000"/>
    <w:embedRegular r:id="rId5" w:fontKey="{B3675234-E12A-49DA-9B23-E369CBD93A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ED615">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F44C56E">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ABAE6"/>
    <w:multiLevelType w:val="singleLevel"/>
    <w:tmpl w:val="B01ABAE6"/>
    <w:lvl w:ilvl="0" w:tentative="0">
      <w:start w:val="1"/>
      <w:numFmt w:val="chineseCounting"/>
      <w:suff w:val="nothing"/>
      <w:lvlText w:val="（%1）"/>
      <w:lvlJc w:val="left"/>
      <w:rPr>
        <w:rFonts w:hint="eastAsia"/>
      </w:rPr>
    </w:lvl>
  </w:abstractNum>
  <w:abstractNum w:abstractNumId="1">
    <w:nsid w:val="DF4295FA"/>
    <w:multiLevelType w:val="singleLevel"/>
    <w:tmpl w:val="DF4295FA"/>
    <w:lvl w:ilvl="0" w:tentative="0">
      <w:start w:val="1"/>
      <w:numFmt w:val="chineseCounting"/>
      <w:suff w:val="nothing"/>
      <w:lvlText w:val="（%1）"/>
      <w:lvlJc w:val="left"/>
      <w:rPr>
        <w:rFonts w:hint="eastAsia"/>
      </w:rPr>
    </w:lvl>
  </w:abstractNum>
  <w:abstractNum w:abstractNumId="2">
    <w:nsid w:val="EBC886E0"/>
    <w:multiLevelType w:val="singleLevel"/>
    <w:tmpl w:val="EBC886E0"/>
    <w:lvl w:ilvl="0" w:tentative="0">
      <w:start w:val="1"/>
      <w:numFmt w:val="decimal"/>
      <w:suff w:val="nothing"/>
      <w:lvlText w:val="%1、"/>
      <w:lvlJc w:val="left"/>
    </w:lvl>
  </w:abstractNum>
  <w:abstractNum w:abstractNumId="3">
    <w:nsid w:val="F9647EB2"/>
    <w:multiLevelType w:val="singleLevel"/>
    <w:tmpl w:val="F9647EB2"/>
    <w:lvl w:ilvl="0" w:tentative="0">
      <w:start w:val="2"/>
      <w:numFmt w:val="decimal"/>
      <w:suff w:val="space"/>
      <w:lvlText w:val="%1."/>
      <w:lvlJc w:val="left"/>
    </w:lvl>
  </w:abstractNum>
  <w:abstractNum w:abstractNumId="4">
    <w:nsid w:val="FD6F7951"/>
    <w:multiLevelType w:val="singleLevel"/>
    <w:tmpl w:val="FD6F7951"/>
    <w:lvl w:ilvl="0" w:tentative="0">
      <w:start w:val="4"/>
      <w:numFmt w:val="chineseCounting"/>
      <w:suff w:val="nothing"/>
      <w:lvlText w:val="%1、"/>
      <w:lvlJc w:val="left"/>
      <w:rPr>
        <w:rFonts w:hint="eastAsia"/>
      </w:rPr>
    </w:lvl>
  </w:abstractNum>
  <w:abstractNum w:abstractNumId="5">
    <w:nsid w:val="0A30C7E2"/>
    <w:multiLevelType w:val="singleLevel"/>
    <w:tmpl w:val="0A30C7E2"/>
    <w:lvl w:ilvl="0" w:tentative="0">
      <w:start w:val="1"/>
      <w:numFmt w:val="decimal"/>
      <w:suff w:val="space"/>
      <w:lvlText w:val="%1."/>
      <w:lvlJc w:val="left"/>
    </w:lvl>
  </w:abstractNum>
  <w:abstractNum w:abstractNumId="6">
    <w:nsid w:val="25C42974"/>
    <w:multiLevelType w:val="singleLevel"/>
    <w:tmpl w:val="25C42974"/>
    <w:lvl w:ilvl="0" w:tentative="0">
      <w:start w:val="2"/>
      <w:numFmt w:val="chineseCounting"/>
      <w:suff w:val="nothing"/>
      <w:lvlText w:val="（%1）"/>
      <w:lvlJc w:val="left"/>
      <w:rPr>
        <w:rFonts w:hint="eastAsia"/>
      </w:rPr>
    </w:lvl>
  </w:abstractNum>
  <w:num w:numId="1">
    <w:abstractNumId w:val="6"/>
  </w:num>
  <w:num w:numId="2">
    <w:abstractNumId w:val="2"/>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compatSetting w:name="compatibilityMode" w:uri="http://schemas.microsoft.com/office/word" w:val="12"/>
  </w:compat>
  <w:rsids>
    <w:rsidRoot w:val="00CF56FF"/>
    <w:rsid w:val="000431F4"/>
    <w:rsid w:val="00063895"/>
    <w:rsid w:val="000D5ADB"/>
    <w:rsid w:val="001E0A2E"/>
    <w:rsid w:val="00217917"/>
    <w:rsid w:val="00277F29"/>
    <w:rsid w:val="005957FA"/>
    <w:rsid w:val="006A4AAC"/>
    <w:rsid w:val="007300E0"/>
    <w:rsid w:val="008668CB"/>
    <w:rsid w:val="009F1476"/>
    <w:rsid w:val="00A04879"/>
    <w:rsid w:val="00A67527"/>
    <w:rsid w:val="00B16167"/>
    <w:rsid w:val="00B3417B"/>
    <w:rsid w:val="00B5398A"/>
    <w:rsid w:val="00C342B2"/>
    <w:rsid w:val="00C3644A"/>
    <w:rsid w:val="00C734BE"/>
    <w:rsid w:val="00C84132"/>
    <w:rsid w:val="00C86020"/>
    <w:rsid w:val="00CF197F"/>
    <w:rsid w:val="00CF56FF"/>
    <w:rsid w:val="00D804FC"/>
    <w:rsid w:val="00D817AC"/>
    <w:rsid w:val="00DB0192"/>
    <w:rsid w:val="021C7B72"/>
    <w:rsid w:val="0A4E4561"/>
    <w:rsid w:val="0C726DB4"/>
    <w:rsid w:val="1DD371DC"/>
    <w:rsid w:val="34FD1935"/>
    <w:rsid w:val="4ADF4BF3"/>
    <w:rsid w:val="4CEB4A73"/>
    <w:rsid w:val="5F8115DE"/>
    <w:rsid w:val="684D2D52"/>
    <w:rsid w:val="6C380084"/>
    <w:rsid w:val="EA9E7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rPr>
      <w:rFonts w:eastAsia="Microsoft YaHei"/>
      <w:kern w:val="0"/>
      <w:sz w:val="22"/>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widowControl/>
      <w:adjustRightInd w:val="0"/>
      <w:snapToGrid w:val="0"/>
      <w:spacing w:after="200"/>
      <w:ind w:firstLine="420" w:firstLineChars="200"/>
      <w:jc w:val="left"/>
    </w:pPr>
    <w:rPr>
      <w:rFonts w:ascii="Tahoma" w:hAnsi="Tahoma" w:eastAsia="Microsoft YaHei" w:cstheme="minorBidi"/>
      <w:kern w:val="0"/>
      <w:sz w:val="22"/>
      <w:szCs w:val="22"/>
    </w:rPr>
  </w:style>
  <w:style w:type="paragraph" w:customStyle="1" w:styleId="10">
    <w:name w:val="段"/>
    <w:qFormat/>
    <w:uiPriority w:val="0"/>
    <w:pPr>
      <w:autoSpaceDE w:val="0"/>
      <w:autoSpaceDN w:val="0"/>
      <w:ind w:firstLine="200" w:firstLineChars="200"/>
      <w:jc w:val="both"/>
    </w:pPr>
    <w:rPr>
      <w:rFonts w:ascii="SimSun" w:hAnsi="Times New Roman" w:eastAsia="SimSun"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608</Words>
  <Characters>630</Characters>
  <Lines>2</Lines>
  <Paragraphs>1</Paragraphs>
  <TotalTime>13</TotalTime>
  <ScaleCrop>false</ScaleCrop>
  <LinksUpToDate>false</LinksUpToDate>
  <CharactersWithSpaces>633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2018-09-06T08:30:00Z</dcterms:created>
  <dc:creator>201</dc:creator>
  <cp:lastModifiedBy>张子晗</cp:lastModifiedBy>
  <dcterms:modified xsi:type="dcterms:W3CDTF">2026-09-02T13:32:56Z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eyJoZGlkIjoiMjdhNjk1NmU2NTVmNWQ0ZGYwMDQyOWI2OGJlODlmYjUiLCJ1c2VySWQiOiI0MjYzOTY3OTIifQ==</vt:lpwstr>
  </property>
  <property fmtid="{D5CDD505-2E9C-101B-9397-08002B2CF9AE}" pid="3" name="KSOProductBuildVer">
    <vt:lpwstr>2052-12.1.0.28505</vt:lpwstr>
  </property>
  <property fmtid="{D5CDD505-2E9C-101B-9397-08002B2CF9AE}" pid="4" name="ICV">
    <vt:lpwstr>DAE3B9076BB9495E815DE4D899105529_12</vt:lpwstr>
  </property>
</Properties>
</file>