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F0F12">
      <w:pPr>
        <w:pStyle w:val="15"/>
        <w:widowControl w:val="0"/>
        <w:pBdr>
          <w:top w:val="none" w:color="auto" w:sz="0" w:space="0"/>
          <w:left w:val="none" w:color="auto" w:sz="0" w:space="0"/>
          <w:bottom w:val="none" w:color="auto" w:sz="0" w:space="0"/>
          <w:right w:val="none" w:color="auto" w:sz="0" w:space="0"/>
          <w:between w:val="none" w:color="auto" w:sz="0" w:space="0"/>
        </w:pBdr>
        <w:spacing w:line="300" w:lineRule="auto"/>
        <w:ind w:right="420" w:rightChars="200"/>
        <w:rPr>
          <w:rFonts w:hint="eastAsia" w:ascii="宋体" w:hAnsi="宋体" w:eastAsia="宋体" w:cs="宋体"/>
          <w:sz w:val="144"/>
          <w:szCs w:val="144"/>
        </w:rPr>
      </w:pPr>
      <w:bookmarkStart w:id="0" w:name="_Toc180093475"/>
      <w:bookmarkStart w:id="1" w:name="_Toc180092851"/>
      <w:r>
        <w:rPr>
          <w:sz w:val="144"/>
        </w:rPr>
        <mc:AlternateContent>
          <mc:Choice Requires="wps">
            <w:drawing>
              <wp:anchor distT="0" distB="0" distL="114300" distR="114300" simplePos="0" relativeHeight="251665408" behindDoc="0" locked="0" layoutInCell="1" allowOverlap="1">
                <wp:simplePos x="0" y="0"/>
                <wp:positionH relativeFrom="column">
                  <wp:posOffset>-303530</wp:posOffset>
                </wp:positionH>
                <wp:positionV relativeFrom="paragraph">
                  <wp:posOffset>-415290</wp:posOffset>
                </wp:positionV>
                <wp:extent cx="1435100" cy="565150"/>
                <wp:effectExtent l="0" t="0" r="0" b="6350"/>
                <wp:wrapNone/>
                <wp:docPr id="12" name="文本框 12"/>
                <wp:cNvGraphicFramePr/>
                <a:graphic xmlns:a="http://schemas.openxmlformats.org/drawingml/2006/main">
                  <a:graphicData uri="http://schemas.microsoft.com/office/word/2010/wordprocessingShape">
                    <wps:wsp>
                      <wps:cNvSpPr txBox="1"/>
                      <wps:spPr>
                        <a:xfrm>
                          <a:off x="393065" y="333375"/>
                          <a:ext cx="1435100" cy="5651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839528">
                            <w:pPr>
                              <w:rPr>
                                <w:rFonts w:hint="default" w:ascii="黑体" w:hAnsi="黑体" w:eastAsia="黑体" w:cs="黑体"/>
                                <w:lang w:val="en-US" w:eastAsia="zh-CN"/>
                              </w:rPr>
                            </w:pPr>
                            <w:r>
                              <w:rPr>
                                <w:rFonts w:hint="eastAsia" w:ascii="黑体" w:hAnsi="黑体" w:eastAsia="黑体" w:cs="黑体"/>
                              </w:rPr>
                              <w:t>ICS  65.</w:t>
                            </w:r>
                            <w:r>
                              <w:rPr>
                                <w:rFonts w:hint="eastAsia" w:ascii="黑体" w:hAnsi="黑体" w:eastAsia="黑体" w:cs="黑体"/>
                                <w:color w:val="auto"/>
                                <w:lang w:val="en-US" w:eastAsia="zh-CN"/>
                              </w:rPr>
                              <w:t>050.20</w:t>
                            </w:r>
                          </w:p>
                          <w:p w14:paraId="27FDF879">
                            <w:pPr>
                              <w:rPr>
                                <w:rFonts w:hint="eastAsia" w:ascii="黑体" w:hAnsi="黑体" w:eastAsia="黑体" w:cs="黑体"/>
                                <w:lang w:val="en-US" w:eastAsia="zh-CN"/>
                              </w:rPr>
                            </w:pPr>
                            <w:r>
                              <w:rPr>
                                <w:rFonts w:hint="eastAsia" w:ascii="黑体" w:hAnsi="黑体" w:eastAsia="黑体" w:cs="黑体"/>
                              </w:rPr>
                              <w:t>B6</w:t>
                            </w:r>
                            <w:r>
                              <w:rPr>
                                <w:rFonts w:hint="eastAsia" w:ascii="黑体" w:hAnsi="黑体" w:eastAsia="黑体" w:cs="黑体"/>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9pt;margin-top:-32.7pt;height:44.5pt;width:113pt;z-index:251665408;mso-width-relative:page;mso-height-relative:page;" fillcolor="#FFFFFF [3201]" filled="t" stroked="f" coordsize="21600,21600" o:gfxdata="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AcDZ1gAA&#10;AAoBAAAPAAAAAAAAAAEAIAAAACIAAABkcnMvZG93bnJldi54bWxQSwECFAAUAAAACACHTuJA3pAA&#10;zVkCAACbBAAADgAAAAAAAAABACAAAAAlAQAAZHJzL2Uyb0RvYy54bWxQSwUGAAAAAAYABgBZAQAA&#10;8AUAAAAA&#10;">
                <v:fill on="t" focussize="0,0"/>
                <v:stroke on="f" weight="0.5pt"/>
                <v:imagedata o:title=""/>
                <o:lock v:ext="edit" aspectratio="f"/>
                <v:textbox>
                  <w:txbxContent>
                    <w:p w14:paraId="59839528">
                      <w:pPr>
                        <w:rPr>
                          <w:rFonts w:hint="default" w:ascii="黑体" w:hAnsi="黑体" w:eastAsia="黑体" w:cs="黑体"/>
                          <w:lang w:val="en-US" w:eastAsia="zh-CN"/>
                        </w:rPr>
                      </w:pPr>
                      <w:r>
                        <w:rPr>
                          <w:rFonts w:hint="eastAsia" w:ascii="黑体" w:hAnsi="黑体" w:eastAsia="黑体" w:cs="黑体"/>
                        </w:rPr>
                        <w:t>ICS  65.</w:t>
                      </w:r>
                      <w:r>
                        <w:rPr>
                          <w:rFonts w:hint="eastAsia" w:ascii="黑体" w:hAnsi="黑体" w:eastAsia="黑体" w:cs="黑体"/>
                          <w:color w:val="auto"/>
                          <w:lang w:val="en-US" w:eastAsia="zh-CN"/>
                        </w:rPr>
                        <w:t>050.20</w:t>
                      </w:r>
                    </w:p>
                    <w:p w14:paraId="27FDF879">
                      <w:pPr>
                        <w:rPr>
                          <w:rFonts w:hint="eastAsia" w:ascii="黑体" w:hAnsi="黑体" w:eastAsia="黑体" w:cs="黑体"/>
                          <w:lang w:val="en-US" w:eastAsia="zh-CN"/>
                        </w:rPr>
                      </w:pPr>
                      <w:r>
                        <w:rPr>
                          <w:rFonts w:hint="eastAsia" w:ascii="黑体" w:hAnsi="黑体" w:eastAsia="黑体" w:cs="黑体"/>
                        </w:rPr>
                        <w:t>B6</w:t>
                      </w:r>
                      <w:r>
                        <w:rPr>
                          <w:rFonts w:hint="eastAsia" w:ascii="黑体" w:hAnsi="黑体" w:eastAsia="黑体" w:cs="黑体"/>
                          <w:lang w:val="en-US" w:eastAsia="zh-CN"/>
                        </w:rPr>
                        <w:t>5</w:t>
                      </w:r>
                    </w:p>
                  </w:txbxContent>
                </v:textbox>
              </v:shape>
            </w:pict>
          </mc:Fallback>
        </mc:AlternateContent>
      </w:r>
      <w:bookmarkStart w:id="18" w:name="_GoBack"/>
      <w:bookmarkEnd w:id="18"/>
      <w:r>
        <w:rPr>
          <w:sz w:val="144"/>
        </w:rPr>
        <mc:AlternateContent>
          <mc:Choice Requires="wps">
            <w:drawing>
              <wp:anchor distT="0" distB="0" distL="114300" distR="114300" simplePos="0" relativeHeight="251661312" behindDoc="0" locked="0" layoutInCell="1" allowOverlap="1">
                <wp:simplePos x="0" y="0"/>
                <wp:positionH relativeFrom="column">
                  <wp:posOffset>-1048385</wp:posOffset>
                </wp:positionH>
                <wp:positionV relativeFrom="paragraph">
                  <wp:posOffset>-278765</wp:posOffset>
                </wp:positionV>
                <wp:extent cx="7813675" cy="10096500"/>
                <wp:effectExtent l="0" t="0" r="9525" b="0"/>
                <wp:wrapNone/>
                <wp:docPr id="3" name="文本框 3"/>
                <wp:cNvGraphicFramePr/>
                <a:graphic xmlns:a="http://schemas.openxmlformats.org/drawingml/2006/main">
                  <a:graphicData uri="http://schemas.microsoft.com/office/word/2010/wordprocessingShape">
                    <wps:wsp>
                      <wps:cNvSpPr txBox="1"/>
                      <wps:spPr>
                        <a:xfrm>
                          <a:off x="659130" y="741045"/>
                          <a:ext cx="7813675" cy="10096500"/>
                        </a:xfrm>
                        <a:prstGeom prst="rect">
                          <a:avLst/>
                        </a:prstGeom>
                        <a:solidFill>
                          <a:schemeClr val="lt1"/>
                        </a:solidFill>
                        <a:ln w="15875">
                          <a:noFill/>
                        </a:ln>
                      </wps:spPr>
                      <wps:style>
                        <a:lnRef idx="0">
                          <a:schemeClr val="accent1"/>
                        </a:lnRef>
                        <a:fillRef idx="0">
                          <a:schemeClr val="accent1"/>
                        </a:fillRef>
                        <a:effectRef idx="0">
                          <a:schemeClr val="accent1"/>
                        </a:effectRef>
                        <a:fontRef idx="minor">
                          <a:schemeClr val="dk1"/>
                        </a:fontRef>
                      </wps:style>
                      <wps:txbx>
                        <w:txbxContent>
                          <w:p w14:paraId="0F80FFFB">
                            <w:pPr>
                              <w:spacing w:beforeLines="0" w:afterLines="0" w:line="864" w:lineRule="exact"/>
                              <w:ind w:left="8293"/>
                              <w:jc w:val="left"/>
                              <w:rPr>
                                <w:rFonts w:hint="eastAsia" w:ascii="Times New Roman" w:hAnsi="Times New Roman" w:eastAsia="Times New Roman"/>
                                <w:b/>
                                <w:color w:val="000000"/>
                                <w:sz w:val="96"/>
                                <w:szCs w:val="24"/>
                              </w:rPr>
                            </w:pPr>
                          </w:p>
                          <w:p w14:paraId="692D1B42">
                            <w:pPr>
                              <w:spacing w:beforeLines="0" w:afterLines="0" w:line="864" w:lineRule="exact"/>
                              <w:ind w:left="8293"/>
                              <w:jc w:val="left"/>
                              <w:rPr>
                                <w:rFonts w:hint="eastAsia" w:ascii="Times New Roman" w:hAnsi="Times New Roman" w:eastAsia="Times New Roman"/>
                                <w:b/>
                                <w:color w:val="000000"/>
                                <w:sz w:val="96"/>
                                <w:szCs w:val="24"/>
                              </w:rPr>
                            </w:pPr>
                          </w:p>
                          <w:p w14:paraId="0D93CCE1">
                            <w:pPr>
                              <w:spacing w:beforeLines="0" w:afterLines="0" w:line="864" w:lineRule="exact"/>
                              <w:ind w:left="8293"/>
                              <w:jc w:val="left"/>
                              <w:rPr>
                                <w:rFonts w:hint="eastAsia" w:ascii="Times New Roman" w:hAnsi="Times New Roman" w:eastAsia="Times New Roman"/>
                                <w:b/>
                                <w:color w:val="000000"/>
                                <w:sz w:val="96"/>
                                <w:szCs w:val="24"/>
                              </w:rPr>
                            </w:pPr>
                            <w:r>
                              <w:rPr>
                                <w:rFonts w:hint="eastAsia" w:ascii="Times New Roman" w:hAnsi="Times New Roman" w:eastAsia="Times New Roman"/>
                                <w:b/>
                                <w:color w:val="000000"/>
                                <w:sz w:val="96"/>
                                <w:szCs w:val="24"/>
                              </w:rPr>
                              <w:t>CSF</w:t>
                            </w:r>
                          </w:p>
                          <w:p w14:paraId="42DFB022">
                            <w:pPr>
                              <w:spacing w:beforeLines="0" w:afterLines="0" w:line="334" w:lineRule="exact"/>
                              <w:jc w:val="left"/>
                              <w:rPr>
                                <w:rFonts w:hint="default"/>
                                <w:sz w:val="24"/>
                                <w:szCs w:val="24"/>
                              </w:rPr>
                            </w:pPr>
                          </w:p>
                          <w:p w14:paraId="2C427B7B">
                            <w:pPr>
                              <w:spacing w:beforeLines="0" w:afterLines="0" w:line="720" w:lineRule="exact"/>
                              <w:jc w:val="center"/>
                              <w:rPr>
                                <w:rFonts w:hint="default" w:ascii="ºÚÌå" w:hAnsi="ºÚÌå" w:eastAsia="ºÚÌå"/>
                                <w:color w:val="000000"/>
                                <w:sz w:val="72"/>
                                <w:szCs w:val="24"/>
                                <w:lang w:val="en-US" w:eastAsia="zh-CN"/>
                              </w:rPr>
                            </w:pPr>
                            <w:r>
                              <w:rPr>
                                <w:rFonts w:hint="eastAsia" w:ascii="黑体" w:hAnsi="黑体" w:eastAsia="黑体" w:cs="黑体"/>
                                <w:color w:val="000000"/>
                                <w:sz w:val="72"/>
                                <w:szCs w:val="24"/>
                              </w:rPr>
                              <w:t>团</w:t>
                            </w:r>
                            <w:r>
                              <w:rPr>
                                <w:rFonts w:hint="eastAsia" w:ascii="黑体" w:hAnsi="黑体" w:eastAsia="黑体" w:cs="黑体"/>
                                <w:color w:val="000000"/>
                                <w:sz w:val="72"/>
                                <w:szCs w:val="24"/>
                                <w:lang w:val="en-US" w:eastAsia="zh-CN"/>
                              </w:rPr>
                              <w:t xml:space="preserve">    体    标    准</w:t>
                            </w:r>
                          </w:p>
                          <w:p w14:paraId="19045CFA">
                            <w:pPr>
                              <w:spacing w:beforeLines="0" w:afterLines="0" w:line="334" w:lineRule="exact"/>
                              <w:ind w:firstLine="8400" w:firstLineChars="3000"/>
                              <w:jc w:val="left"/>
                              <w:rPr>
                                <w:rFonts w:hint="eastAsia" w:ascii="ºÚÌå" w:hAnsi="ºÚÌå" w:eastAsia="ºÚÌå"/>
                                <w:color w:val="000000"/>
                                <w:sz w:val="28"/>
                                <w:szCs w:val="24"/>
                              </w:rPr>
                            </w:pPr>
                          </w:p>
                          <w:p w14:paraId="5C801BD6">
                            <w:pPr>
                              <w:spacing w:beforeLines="0" w:afterLines="0" w:line="334" w:lineRule="exact"/>
                              <w:ind w:firstLine="8400" w:firstLineChars="3000"/>
                              <w:jc w:val="left"/>
                              <w:rPr>
                                <w:rFonts w:hint="eastAsia" w:ascii="ºÚÌå" w:hAnsi="ºÚÌå" w:eastAsia="ºÚÌå"/>
                                <w:color w:val="000000"/>
                                <w:sz w:val="28"/>
                                <w:szCs w:val="24"/>
                              </w:rPr>
                            </w:pPr>
                            <w:r>
                              <w:rPr>
                                <w:rFonts w:hint="eastAsia" w:ascii="黑体" w:hAnsi="黑体" w:eastAsia="黑体" w:cs="黑体"/>
                                <w:color w:val="000000"/>
                                <w:sz w:val="28"/>
                                <w:szCs w:val="24"/>
                              </w:rPr>
                              <w:t>T/CSF</w:t>
                            </w:r>
                            <w:r>
                              <w:rPr>
                                <w:rFonts w:hint="eastAsia" w:ascii="黑体" w:hAnsi="黑体" w:eastAsia="黑体" w:cs="黑体"/>
                                <w:b/>
                                <w:bCs/>
                                <w:sz w:val="28"/>
                                <w:szCs w:val="28"/>
                                <w:lang w:val="en-US" w:eastAsia="zh-CN"/>
                              </w:rPr>
                              <w:t>XXXX-XXXX</w:t>
                            </w:r>
                            <w:r>
                              <w:rPr>
                                <w:rFonts w:hint="eastAsia" w:ascii="ºÚÌå" w:hAnsi="ºÚÌå" w:eastAsia="ºÚÌå"/>
                                <w:color w:val="000000"/>
                                <w:sz w:val="28"/>
                                <w:szCs w:val="24"/>
                              </w:rPr>
                              <w:t xml:space="preserve"> </w:t>
                            </w:r>
                          </w:p>
                          <w:p w14:paraId="7B8FEA6F">
                            <w:pPr>
                              <w:spacing w:line="240" w:lineRule="auto"/>
                              <w:ind w:firstLine="8680" w:firstLineChars="3100"/>
                              <w:rPr>
                                <w:rFonts w:hint="eastAsia" w:ascii="黑体" w:hAnsi="黑体" w:eastAsia="黑体" w:cs="黑体"/>
                                <w:b w:val="0"/>
                                <w:bCs w:val="0"/>
                                <w:sz w:val="28"/>
                                <w:szCs w:val="28"/>
                                <w:lang w:eastAsia="zh-CN"/>
                              </w:rPr>
                            </w:pPr>
                          </w:p>
                          <w:p w14:paraId="7E51196C">
                            <w:pPr>
                              <w:spacing w:line="240" w:lineRule="auto"/>
                              <w:rPr>
                                <w:rFonts w:hint="eastAsia" w:ascii="黑体" w:hAnsi="黑体" w:eastAsia="黑体" w:cs="黑体"/>
                                <w:b/>
                                <w:bCs/>
                                <w:sz w:val="28"/>
                                <w:szCs w:val="28"/>
                              </w:rPr>
                            </w:pPr>
                          </w:p>
                          <w:p w14:paraId="6642ABEF">
                            <w:pPr>
                              <w:pStyle w:val="32"/>
                              <w:rPr>
                                <w:rFonts w:hint="eastAsia" w:ascii="黑体" w:hAnsi="黑体" w:eastAsia="黑体" w:cs="黑体"/>
                                <w:b w:val="0"/>
                                <w:bCs w:val="0"/>
                              </w:rPr>
                            </w:pPr>
                            <w:r>
                              <w:rPr>
                                <w:rFonts w:hint="eastAsia" w:ascii="黑体" w:hAnsi="黑体" w:eastAsia="黑体" w:cs="黑体"/>
                                <w:b w:val="0"/>
                                <w:bCs w:val="0"/>
                              </w:rPr>
                              <w:t>偃松种质资源</w:t>
                            </w:r>
                            <w:r>
                              <w:rPr>
                                <w:rFonts w:hint="eastAsia" w:ascii="黑体" w:hAnsi="黑体" w:eastAsia="黑体" w:cs="黑体"/>
                                <w:b w:val="0"/>
                                <w:bCs w:val="0"/>
                                <w:lang w:val="en-US" w:eastAsia="zh-CN"/>
                              </w:rPr>
                              <w:t>调查、</w:t>
                            </w:r>
                            <w:r>
                              <w:rPr>
                                <w:rFonts w:hint="eastAsia" w:ascii="黑体" w:hAnsi="黑体" w:eastAsia="黑体" w:cs="黑体"/>
                                <w:b w:val="0"/>
                                <w:bCs w:val="0"/>
                              </w:rPr>
                              <w:t>收集</w:t>
                            </w:r>
                            <w:r>
                              <w:rPr>
                                <w:rFonts w:hint="eastAsia" w:ascii="黑体" w:hAnsi="黑体" w:eastAsia="黑体" w:cs="黑体"/>
                                <w:b w:val="0"/>
                                <w:bCs w:val="0"/>
                                <w:lang w:val="en-US" w:eastAsia="zh-CN"/>
                              </w:rPr>
                              <w:t>、</w:t>
                            </w:r>
                            <w:r>
                              <w:rPr>
                                <w:rFonts w:hint="eastAsia" w:ascii="黑体" w:hAnsi="黑体" w:eastAsia="黑体" w:cs="黑体"/>
                                <w:b w:val="0"/>
                                <w:bCs w:val="0"/>
                              </w:rPr>
                              <w:t>保存</w:t>
                            </w:r>
                          </w:p>
                          <w:p w14:paraId="00C30A5A">
                            <w:pPr>
                              <w:pStyle w:val="32"/>
                              <w:rPr>
                                <w:rFonts w:hint="eastAsia" w:ascii="黑体" w:hAnsi="黑体" w:eastAsia="黑体" w:cs="黑体"/>
                                <w:b w:val="0"/>
                                <w:bCs w:val="0"/>
                              </w:rPr>
                            </w:pPr>
                            <w:r>
                              <w:rPr>
                                <w:rFonts w:hint="eastAsia" w:ascii="黑体" w:hAnsi="黑体" w:eastAsia="黑体" w:cs="黑体"/>
                                <w:b w:val="0"/>
                                <w:bCs w:val="0"/>
                                <w:lang w:val="en-US" w:eastAsia="zh-CN"/>
                              </w:rPr>
                              <w:t>及评价</w:t>
                            </w:r>
                            <w:r>
                              <w:rPr>
                                <w:rFonts w:hint="eastAsia" w:ascii="黑体" w:hAnsi="黑体" w:eastAsia="黑体" w:cs="黑体"/>
                                <w:b w:val="0"/>
                                <w:bCs w:val="0"/>
                              </w:rPr>
                              <w:t>技术规程</w:t>
                            </w:r>
                          </w:p>
                          <w:p w14:paraId="68F3BBAC">
                            <w:pPr>
                              <w:spacing w:line="240" w:lineRule="auto"/>
                              <w:jc w:val="center"/>
                              <w:rPr>
                                <w:rFonts w:hint="default" w:ascii="Times New Roman" w:hAnsi="Times New Roman" w:cs="Times New Roman" w:eastAsiaTheme="majorEastAsia"/>
                                <w:b w:val="0"/>
                                <w:bCs w:val="0"/>
                                <w:sz w:val="32"/>
                                <w:szCs w:val="32"/>
                              </w:rPr>
                            </w:pPr>
                            <w:r>
                              <w:rPr>
                                <w:rFonts w:hint="default" w:ascii="Times New Roman" w:hAnsi="Times New Roman" w:cs="Times New Roman" w:eastAsiaTheme="majorEastAsia"/>
                                <w:b w:val="0"/>
                                <w:bCs w:val="0"/>
                                <w:sz w:val="32"/>
                                <w:szCs w:val="32"/>
                              </w:rPr>
                              <w:t xml:space="preserve">Technical Procedures for the Survey, Collection, Conservation, </w:t>
                            </w:r>
                          </w:p>
                          <w:p w14:paraId="0FD6835D">
                            <w:pPr>
                              <w:spacing w:line="240" w:lineRule="auto"/>
                              <w:jc w:val="center"/>
                              <w:rPr>
                                <w:rFonts w:hint="default" w:ascii="Times New Roman" w:hAnsi="Times New Roman" w:cs="Times New Roman" w:eastAsiaTheme="majorEastAsia"/>
                                <w:b w:val="0"/>
                                <w:bCs w:val="0"/>
                                <w:sz w:val="32"/>
                                <w:szCs w:val="32"/>
                              </w:rPr>
                            </w:pPr>
                            <w:r>
                              <w:rPr>
                                <w:rFonts w:hint="default" w:ascii="Times New Roman" w:hAnsi="Times New Roman" w:cs="Times New Roman" w:eastAsiaTheme="majorEastAsia"/>
                                <w:b w:val="0"/>
                                <w:bCs w:val="0"/>
                                <w:sz w:val="32"/>
                                <w:szCs w:val="32"/>
                              </w:rPr>
                              <w:t xml:space="preserve">and Evaluation of </w:t>
                            </w:r>
                            <w:r>
                              <w:rPr>
                                <w:rFonts w:hint="default" w:ascii="Times New Roman" w:hAnsi="Times New Roman" w:cs="Times New Roman" w:eastAsiaTheme="majorEastAsia"/>
                                <w:b w:val="0"/>
                                <w:bCs w:val="0"/>
                                <w:i/>
                                <w:iCs/>
                                <w:sz w:val="32"/>
                                <w:szCs w:val="32"/>
                              </w:rPr>
                              <w:t xml:space="preserve">Pinus pumila </w:t>
                            </w:r>
                            <w:r>
                              <w:rPr>
                                <w:rFonts w:hint="default" w:ascii="Times New Roman" w:hAnsi="Times New Roman" w:cs="Times New Roman" w:eastAsiaTheme="majorEastAsia"/>
                                <w:b w:val="0"/>
                                <w:bCs w:val="0"/>
                                <w:sz w:val="32"/>
                                <w:szCs w:val="32"/>
                              </w:rPr>
                              <w:t>Germplasm Resources</w:t>
                            </w:r>
                          </w:p>
                          <w:p w14:paraId="4AACEBBD">
                            <w:pPr>
                              <w:spacing w:line="240" w:lineRule="auto"/>
                              <w:jc w:val="center"/>
                              <w:rPr>
                                <w:rFonts w:hint="eastAsia" w:ascii="Times New Roman" w:hAnsi="Times New Roman" w:cs="Times New Roman" w:eastAsiaTheme="majorEastAsia"/>
                                <w:b w:val="0"/>
                                <w:bCs w:val="0"/>
                                <w:sz w:val="32"/>
                                <w:szCs w:val="32"/>
                                <w:lang w:eastAsia="zh-CN"/>
                              </w:rPr>
                            </w:pPr>
                            <w:r>
                              <w:rPr>
                                <w:rFonts w:hint="eastAsia" w:ascii="Times New Roman" w:hAnsi="Times New Roman" w:cs="Times New Roman" w:eastAsiaTheme="majorEastAsia"/>
                                <w:b w:val="0"/>
                                <w:bCs w:val="0"/>
                                <w:sz w:val="32"/>
                                <w:szCs w:val="32"/>
                                <w:lang w:eastAsia="zh-CN"/>
                              </w:rPr>
                              <w:t>（征求意见稿）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2.55pt;margin-top:-21.95pt;height:795pt;width:615.25pt;z-index:251661312;mso-width-relative:page;mso-height-relative:page;" fillcolor="#FFFFFF [3201]" filled="t" stroked="f" coordsize="21600,21600" o:gfxdata="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j5x+7tsAAAAOAQAADwAAAAAAAAABACAAAAAiAAAAZHJzL2Rvd25yZXYueG1sUEsBAhQAFAAA&#10;AAgAh07iQK2zlPNeAgAAnAQAAA4AAAAAAAAAAQAgAAAAKgEAAGRycy9lMm9Eb2MueG1sUEsFBgAA&#10;AAAGAAYAWQEAAPoFAAAAAA==&#10;">
                <v:fill on="t" focussize="0,0"/>
                <v:stroke on="f" weight="1.25pt"/>
                <v:imagedata o:title=""/>
                <o:lock v:ext="edit" aspectratio="f"/>
                <v:textbox>
                  <w:txbxContent>
                    <w:p w14:paraId="0F80FFFB">
                      <w:pPr>
                        <w:spacing w:beforeLines="0" w:afterLines="0" w:line="864" w:lineRule="exact"/>
                        <w:ind w:left="8293"/>
                        <w:jc w:val="left"/>
                        <w:rPr>
                          <w:rFonts w:hint="eastAsia" w:ascii="Times New Roman" w:hAnsi="Times New Roman" w:eastAsia="Times New Roman"/>
                          <w:b/>
                          <w:color w:val="000000"/>
                          <w:sz w:val="96"/>
                          <w:szCs w:val="24"/>
                        </w:rPr>
                      </w:pPr>
                    </w:p>
                    <w:p w14:paraId="692D1B42">
                      <w:pPr>
                        <w:spacing w:beforeLines="0" w:afterLines="0" w:line="864" w:lineRule="exact"/>
                        <w:ind w:left="8293"/>
                        <w:jc w:val="left"/>
                        <w:rPr>
                          <w:rFonts w:hint="eastAsia" w:ascii="Times New Roman" w:hAnsi="Times New Roman" w:eastAsia="Times New Roman"/>
                          <w:b/>
                          <w:color w:val="000000"/>
                          <w:sz w:val="96"/>
                          <w:szCs w:val="24"/>
                        </w:rPr>
                      </w:pPr>
                    </w:p>
                    <w:p w14:paraId="0D93CCE1">
                      <w:pPr>
                        <w:spacing w:beforeLines="0" w:afterLines="0" w:line="864" w:lineRule="exact"/>
                        <w:ind w:left="8293"/>
                        <w:jc w:val="left"/>
                        <w:rPr>
                          <w:rFonts w:hint="eastAsia" w:ascii="Times New Roman" w:hAnsi="Times New Roman" w:eastAsia="Times New Roman"/>
                          <w:b/>
                          <w:color w:val="000000"/>
                          <w:sz w:val="96"/>
                          <w:szCs w:val="24"/>
                        </w:rPr>
                      </w:pPr>
                      <w:r>
                        <w:rPr>
                          <w:rFonts w:hint="eastAsia" w:ascii="Times New Roman" w:hAnsi="Times New Roman" w:eastAsia="Times New Roman"/>
                          <w:b/>
                          <w:color w:val="000000"/>
                          <w:sz w:val="96"/>
                          <w:szCs w:val="24"/>
                        </w:rPr>
                        <w:t>CSF</w:t>
                      </w:r>
                    </w:p>
                    <w:p w14:paraId="42DFB022">
                      <w:pPr>
                        <w:spacing w:beforeLines="0" w:afterLines="0" w:line="334" w:lineRule="exact"/>
                        <w:jc w:val="left"/>
                        <w:rPr>
                          <w:rFonts w:hint="default"/>
                          <w:sz w:val="24"/>
                          <w:szCs w:val="24"/>
                        </w:rPr>
                      </w:pPr>
                    </w:p>
                    <w:p w14:paraId="2C427B7B">
                      <w:pPr>
                        <w:spacing w:beforeLines="0" w:afterLines="0" w:line="720" w:lineRule="exact"/>
                        <w:jc w:val="center"/>
                        <w:rPr>
                          <w:rFonts w:hint="default" w:ascii="ºÚÌå" w:hAnsi="ºÚÌå" w:eastAsia="ºÚÌå"/>
                          <w:color w:val="000000"/>
                          <w:sz w:val="72"/>
                          <w:szCs w:val="24"/>
                          <w:lang w:val="en-US" w:eastAsia="zh-CN"/>
                        </w:rPr>
                      </w:pPr>
                      <w:r>
                        <w:rPr>
                          <w:rFonts w:hint="eastAsia" w:ascii="黑体" w:hAnsi="黑体" w:eastAsia="黑体" w:cs="黑体"/>
                          <w:color w:val="000000"/>
                          <w:sz w:val="72"/>
                          <w:szCs w:val="24"/>
                        </w:rPr>
                        <w:t>团</w:t>
                      </w:r>
                      <w:r>
                        <w:rPr>
                          <w:rFonts w:hint="eastAsia" w:ascii="黑体" w:hAnsi="黑体" w:eastAsia="黑体" w:cs="黑体"/>
                          <w:color w:val="000000"/>
                          <w:sz w:val="72"/>
                          <w:szCs w:val="24"/>
                          <w:lang w:val="en-US" w:eastAsia="zh-CN"/>
                        </w:rPr>
                        <w:t xml:space="preserve">    体    标    准</w:t>
                      </w:r>
                    </w:p>
                    <w:p w14:paraId="19045CFA">
                      <w:pPr>
                        <w:spacing w:beforeLines="0" w:afterLines="0" w:line="334" w:lineRule="exact"/>
                        <w:ind w:firstLine="8400" w:firstLineChars="3000"/>
                        <w:jc w:val="left"/>
                        <w:rPr>
                          <w:rFonts w:hint="eastAsia" w:ascii="ºÚÌå" w:hAnsi="ºÚÌå" w:eastAsia="ºÚÌå"/>
                          <w:color w:val="000000"/>
                          <w:sz w:val="28"/>
                          <w:szCs w:val="24"/>
                        </w:rPr>
                      </w:pPr>
                    </w:p>
                    <w:p w14:paraId="5C801BD6">
                      <w:pPr>
                        <w:spacing w:beforeLines="0" w:afterLines="0" w:line="334" w:lineRule="exact"/>
                        <w:ind w:firstLine="8400" w:firstLineChars="3000"/>
                        <w:jc w:val="left"/>
                        <w:rPr>
                          <w:rFonts w:hint="eastAsia" w:ascii="ºÚÌå" w:hAnsi="ºÚÌå" w:eastAsia="ºÚÌå"/>
                          <w:color w:val="000000"/>
                          <w:sz w:val="28"/>
                          <w:szCs w:val="24"/>
                        </w:rPr>
                      </w:pPr>
                      <w:r>
                        <w:rPr>
                          <w:rFonts w:hint="eastAsia" w:ascii="黑体" w:hAnsi="黑体" w:eastAsia="黑体" w:cs="黑体"/>
                          <w:color w:val="000000"/>
                          <w:sz w:val="28"/>
                          <w:szCs w:val="24"/>
                        </w:rPr>
                        <w:t>T/CSF</w:t>
                      </w:r>
                      <w:r>
                        <w:rPr>
                          <w:rFonts w:hint="eastAsia" w:ascii="黑体" w:hAnsi="黑体" w:eastAsia="黑体" w:cs="黑体"/>
                          <w:b/>
                          <w:bCs/>
                          <w:sz w:val="28"/>
                          <w:szCs w:val="28"/>
                          <w:lang w:val="en-US" w:eastAsia="zh-CN"/>
                        </w:rPr>
                        <w:t>XXXX-XXXX</w:t>
                      </w:r>
                      <w:r>
                        <w:rPr>
                          <w:rFonts w:hint="eastAsia" w:ascii="ºÚÌå" w:hAnsi="ºÚÌå" w:eastAsia="ºÚÌå"/>
                          <w:color w:val="000000"/>
                          <w:sz w:val="28"/>
                          <w:szCs w:val="24"/>
                        </w:rPr>
                        <w:t xml:space="preserve"> </w:t>
                      </w:r>
                    </w:p>
                    <w:p w14:paraId="7B8FEA6F">
                      <w:pPr>
                        <w:spacing w:line="240" w:lineRule="auto"/>
                        <w:ind w:firstLine="8680" w:firstLineChars="3100"/>
                        <w:rPr>
                          <w:rFonts w:hint="eastAsia" w:ascii="黑体" w:hAnsi="黑体" w:eastAsia="黑体" w:cs="黑体"/>
                          <w:b w:val="0"/>
                          <w:bCs w:val="0"/>
                          <w:sz w:val="28"/>
                          <w:szCs w:val="28"/>
                          <w:lang w:eastAsia="zh-CN"/>
                        </w:rPr>
                      </w:pPr>
                    </w:p>
                    <w:p w14:paraId="7E51196C">
                      <w:pPr>
                        <w:spacing w:line="240" w:lineRule="auto"/>
                        <w:rPr>
                          <w:rFonts w:hint="eastAsia" w:ascii="黑体" w:hAnsi="黑体" w:eastAsia="黑体" w:cs="黑体"/>
                          <w:b/>
                          <w:bCs/>
                          <w:sz w:val="28"/>
                          <w:szCs w:val="28"/>
                        </w:rPr>
                      </w:pPr>
                    </w:p>
                    <w:p w14:paraId="6642ABEF">
                      <w:pPr>
                        <w:pStyle w:val="32"/>
                        <w:rPr>
                          <w:rFonts w:hint="eastAsia" w:ascii="黑体" w:hAnsi="黑体" w:eastAsia="黑体" w:cs="黑体"/>
                          <w:b w:val="0"/>
                          <w:bCs w:val="0"/>
                        </w:rPr>
                      </w:pPr>
                      <w:r>
                        <w:rPr>
                          <w:rFonts w:hint="eastAsia" w:ascii="黑体" w:hAnsi="黑体" w:eastAsia="黑体" w:cs="黑体"/>
                          <w:b w:val="0"/>
                          <w:bCs w:val="0"/>
                        </w:rPr>
                        <w:t>偃松种质资源</w:t>
                      </w:r>
                      <w:r>
                        <w:rPr>
                          <w:rFonts w:hint="eastAsia" w:ascii="黑体" w:hAnsi="黑体" w:eastAsia="黑体" w:cs="黑体"/>
                          <w:b w:val="0"/>
                          <w:bCs w:val="0"/>
                          <w:lang w:val="en-US" w:eastAsia="zh-CN"/>
                        </w:rPr>
                        <w:t>调查、</w:t>
                      </w:r>
                      <w:r>
                        <w:rPr>
                          <w:rFonts w:hint="eastAsia" w:ascii="黑体" w:hAnsi="黑体" w:eastAsia="黑体" w:cs="黑体"/>
                          <w:b w:val="0"/>
                          <w:bCs w:val="0"/>
                        </w:rPr>
                        <w:t>收集</w:t>
                      </w:r>
                      <w:r>
                        <w:rPr>
                          <w:rFonts w:hint="eastAsia" w:ascii="黑体" w:hAnsi="黑体" w:eastAsia="黑体" w:cs="黑体"/>
                          <w:b w:val="0"/>
                          <w:bCs w:val="0"/>
                          <w:lang w:val="en-US" w:eastAsia="zh-CN"/>
                        </w:rPr>
                        <w:t>、</w:t>
                      </w:r>
                      <w:r>
                        <w:rPr>
                          <w:rFonts w:hint="eastAsia" w:ascii="黑体" w:hAnsi="黑体" w:eastAsia="黑体" w:cs="黑体"/>
                          <w:b w:val="0"/>
                          <w:bCs w:val="0"/>
                        </w:rPr>
                        <w:t>保存</w:t>
                      </w:r>
                    </w:p>
                    <w:p w14:paraId="00C30A5A">
                      <w:pPr>
                        <w:pStyle w:val="32"/>
                        <w:rPr>
                          <w:rFonts w:hint="eastAsia" w:ascii="黑体" w:hAnsi="黑体" w:eastAsia="黑体" w:cs="黑体"/>
                          <w:b w:val="0"/>
                          <w:bCs w:val="0"/>
                        </w:rPr>
                      </w:pPr>
                      <w:r>
                        <w:rPr>
                          <w:rFonts w:hint="eastAsia" w:ascii="黑体" w:hAnsi="黑体" w:eastAsia="黑体" w:cs="黑体"/>
                          <w:b w:val="0"/>
                          <w:bCs w:val="0"/>
                          <w:lang w:val="en-US" w:eastAsia="zh-CN"/>
                        </w:rPr>
                        <w:t>及评价</w:t>
                      </w:r>
                      <w:r>
                        <w:rPr>
                          <w:rFonts w:hint="eastAsia" w:ascii="黑体" w:hAnsi="黑体" w:eastAsia="黑体" w:cs="黑体"/>
                          <w:b w:val="0"/>
                          <w:bCs w:val="0"/>
                        </w:rPr>
                        <w:t>技术规程</w:t>
                      </w:r>
                    </w:p>
                    <w:p w14:paraId="68F3BBAC">
                      <w:pPr>
                        <w:spacing w:line="240" w:lineRule="auto"/>
                        <w:jc w:val="center"/>
                        <w:rPr>
                          <w:rFonts w:hint="default" w:ascii="Times New Roman" w:hAnsi="Times New Roman" w:cs="Times New Roman" w:eastAsiaTheme="majorEastAsia"/>
                          <w:b w:val="0"/>
                          <w:bCs w:val="0"/>
                          <w:sz w:val="32"/>
                          <w:szCs w:val="32"/>
                        </w:rPr>
                      </w:pPr>
                      <w:r>
                        <w:rPr>
                          <w:rFonts w:hint="default" w:ascii="Times New Roman" w:hAnsi="Times New Roman" w:cs="Times New Roman" w:eastAsiaTheme="majorEastAsia"/>
                          <w:b w:val="0"/>
                          <w:bCs w:val="0"/>
                          <w:sz w:val="32"/>
                          <w:szCs w:val="32"/>
                        </w:rPr>
                        <w:t xml:space="preserve">Technical Procedures for the Survey, Collection, Conservation, </w:t>
                      </w:r>
                    </w:p>
                    <w:p w14:paraId="0FD6835D">
                      <w:pPr>
                        <w:spacing w:line="240" w:lineRule="auto"/>
                        <w:jc w:val="center"/>
                        <w:rPr>
                          <w:rFonts w:hint="default" w:ascii="Times New Roman" w:hAnsi="Times New Roman" w:cs="Times New Roman" w:eastAsiaTheme="majorEastAsia"/>
                          <w:b w:val="0"/>
                          <w:bCs w:val="0"/>
                          <w:sz w:val="32"/>
                          <w:szCs w:val="32"/>
                        </w:rPr>
                      </w:pPr>
                      <w:r>
                        <w:rPr>
                          <w:rFonts w:hint="default" w:ascii="Times New Roman" w:hAnsi="Times New Roman" w:cs="Times New Roman" w:eastAsiaTheme="majorEastAsia"/>
                          <w:b w:val="0"/>
                          <w:bCs w:val="0"/>
                          <w:sz w:val="32"/>
                          <w:szCs w:val="32"/>
                        </w:rPr>
                        <w:t xml:space="preserve">and Evaluation of </w:t>
                      </w:r>
                      <w:r>
                        <w:rPr>
                          <w:rFonts w:hint="default" w:ascii="Times New Roman" w:hAnsi="Times New Roman" w:cs="Times New Roman" w:eastAsiaTheme="majorEastAsia"/>
                          <w:b w:val="0"/>
                          <w:bCs w:val="0"/>
                          <w:i/>
                          <w:iCs/>
                          <w:sz w:val="32"/>
                          <w:szCs w:val="32"/>
                        </w:rPr>
                        <w:t xml:space="preserve">Pinus pumila </w:t>
                      </w:r>
                      <w:r>
                        <w:rPr>
                          <w:rFonts w:hint="default" w:ascii="Times New Roman" w:hAnsi="Times New Roman" w:cs="Times New Roman" w:eastAsiaTheme="majorEastAsia"/>
                          <w:b w:val="0"/>
                          <w:bCs w:val="0"/>
                          <w:sz w:val="32"/>
                          <w:szCs w:val="32"/>
                        </w:rPr>
                        <w:t>Germplasm Resources</w:t>
                      </w:r>
                    </w:p>
                    <w:p w14:paraId="4AACEBBD">
                      <w:pPr>
                        <w:spacing w:line="240" w:lineRule="auto"/>
                        <w:jc w:val="center"/>
                        <w:rPr>
                          <w:rFonts w:hint="eastAsia" w:ascii="Times New Roman" w:hAnsi="Times New Roman" w:cs="Times New Roman" w:eastAsiaTheme="majorEastAsia"/>
                          <w:b w:val="0"/>
                          <w:bCs w:val="0"/>
                          <w:sz w:val="32"/>
                          <w:szCs w:val="32"/>
                          <w:lang w:eastAsia="zh-CN"/>
                        </w:rPr>
                      </w:pPr>
                      <w:r>
                        <w:rPr>
                          <w:rFonts w:hint="eastAsia" w:ascii="Times New Roman" w:hAnsi="Times New Roman" w:cs="Times New Roman" w:eastAsiaTheme="majorEastAsia"/>
                          <w:b w:val="0"/>
                          <w:bCs w:val="0"/>
                          <w:sz w:val="32"/>
                          <w:szCs w:val="32"/>
                          <w:lang w:eastAsia="zh-CN"/>
                        </w:rPr>
                        <w:t>（征求意见稿）</w:t>
                      </w:r>
                    </w:p>
                  </w:txbxContent>
                </v:textbox>
              </v:shape>
            </w:pict>
          </mc:Fallback>
        </mc:AlternateContent>
      </w:r>
      <w:bookmarkEnd w:id="0"/>
      <w:bookmarkEnd w:id="1"/>
    </w:p>
    <w:p w14:paraId="2E42255E">
      <w:pPr>
        <w:pStyle w:val="15"/>
        <w:widowControl w:val="0"/>
        <w:pBdr>
          <w:top w:val="none" w:color="auto" w:sz="0" w:space="0"/>
          <w:left w:val="none" w:color="auto" w:sz="0" w:space="0"/>
          <w:bottom w:val="none" w:color="auto" w:sz="0" w:space="0"/>
          <w:right w:val="none" w:color="auto" w:sz="0" w:space="0"/>
          <w:between w:val="none" w:color="auto" w:sz="0" w:space="0"/>
        </w:pBdr>
        <w:spacing w:line="300" w:lineRule="auto"/>
        <w:ind w:right="420" w:rightChars="200"/>
        <w:rPr>
          <w:rFonts w:hint="eastAsia" w:ascii="宋体" w:hAnsi="宋体" w:eastAsia="宋体" w:cs="宋体"/>
          <w:sz w:val="144"/>
          <w:szCs w:val="144"/>
        </w:rPr>
      </w:pPr>
      <w:r>
        <w:rPr>
          <w:sz w:val="144"/>
        </w:rPr>
        <mc:AlternateContent>
          <mc:Choice Requires="wps">
            <w:drawing>
              <wp:anchor distT="0" distB="0" distL="114300" distR="114300" simplePos="0" relativeHeight="251662336" behindDoc="0" locked="0" layoutInCell="1" allowOverlap="1">
                <wp:simplePos x="0" y="0"/>
                <wp:positionH relativeFrom="column">
                  <wp:posOffset>-233045</wp:posOffset>
                </wp:positionH>
                <wp:positionV relativeFrom="paragraph">
                  <wp:posOffset>508635</wp:posOffset>
                </wp:positionV>
                <wp:extent cx="6120130" cy="6350"/>
                <wp:effectExtent l="0" t="0" r="0" b="0"/>
                <wp:wrapNone/>
                <wp:docPr id="4" name="直接连接符 4"/>
                <wp:cNvGraphicFramePr/>
                <a:graphic xmlns:a="http://schemas.openxmlformats.org/drawingml/2006/main">
                  <a:graphicData uri="http://schemas.microsoft.com/office/word/2010/wordprocessingShape">
                    <wps:wsp>
                      <wps:cNvCnPr/>
                      <wps:spPr>
                        <a:xfrm flipV="1">
                          <a:off x="1154430" y="3250565"/>
                          <a:ext cx="6120130" cy="6350"/>
                        </a:xfrm>
                        <a:prstGeom prst="line">
                          <a:avLst/>
                        </a:prstGeom>
                        <a:ln w="190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8.35pt;margin-top:40.05pt;height:0.5pt;width:481.9pt;z-index:251662336;mso-width-relative:page;mso-height-relative:page;" filled="f" stroked="t" coordsize="21600,21600" o:gfxdata="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M0hJ7tYAAAAJAQAADwAAAAAAAAABACAAAAAiAAAAZHJzL2Rvd25yZXYueG1s&#10;UEsBAhQAFAAAAAgAh07iQNIaDWz6AQAAywMAAA4AAAAAAAAAAQAgAAAAJQEAAGRycy9lMm9Eb2Mu&#10;eG1sUEsFBgAAAAAGAAYAWQEAAJEFAAAAAA==&#10;">
                <v:fill on="f" focussize="0,0"/>
                <v:stroke weight="1.5pt" color="#000000 [3213]" miterlimit="8" joinstyle="miter"/>
                <v:imagedata o:title=""/>
                <o:lock v:ext="edit" aspectratio="f"/>
              </v:line>
            </w:pict>
          </mc:Fallback>
        </mc:AlternateContent>
      </w:r>
    </w:p>
    <w:p w14:paraId="3AA05C7E">
      <w:pPr>
        <w:pStyle w:val="15"/>
        <w:widowControl w:val="0"/>
        <w:pBdr>
          <w:top w:val="none" w:color="auto" w:sz="0" w:space="0"/>
          <w:left w:val="none" w:color="auto" w:sz="0" w:space="0"/>
          <w:bottom w:val="none" w:color="auto" w:sz="0" w:space="0"/>
          <w:right w:val="none" w:color="auto" w:sz="0" w:space="0"/>
          <w:between w:val="none" w:color="auto" w:sz="0" w:space="0"/>
        </w:pBdr>
        <w:spacing w:line="300" w:lineRule="auto"/>
        <w:ind w:right="420" w:rightChars="200"/>
        <w:rPr>
          <w:rFonts w:hint="eastAsia" w:ascii="宋体" w:hAnsi="宋体" w:eastAsia="宋体" w:cs="宋体"/>
          <w:sz w:val="144"/>
          <w:szCs w:val="144"/>
        </w:rPr>
      </w:pPr>
    </w:p>
    <w:p w14:paraId="35092358">
      <w:pPr>
        <w:pStyle w:val="15"/>
        <w:widowControl w:val="0"/>
        <w:pBdr>
          <w:top w:val="none" w:color="auto" w:sz="0" w:space="0"/>
          <w:left w:val="none" w:color="auto" w:sz="0" w:space="0"/>
          <w:bottom w:val="none" w:color="auto" w:sz="0" w:space="0"/>
          <w:right w:val="none" w:color="auto" w:sz="0" w:space="0"/>
          <w:between w:val="none" w:color="auto" w:sz="0" w:space="0"/>
        </w:pBdr>
        <w:spacing w:line="300" w:lineRule="auto"/>
        <w:ind w:right="420" w:rightChars="200"/>
        <w:rPr>
          <w:rFonts w:hint="eastAsia" w:ascii="宋体" w:hAnsi="宋体" w:eastAsia="宋体" w:cs="宋体"/>
          <w:sz w:val="144"/>
          <w:szCs w:val="144"/>
        </w:rPr>
      </w:pPr>
    </w:p>
    <w:p w14:paraId="3A9DAB14">
      <w:pPr>
        <w:pBdr>
          <w:top w:val="none" w:color="auto" w:sz="0" w:space="0"/>
          <w:left w:val="none" w:color="auto" w:sz="0" w:space="0"/>
          <w:bottom w:val="none" w:color="auto" w:sz="0" w:space="0"/>
          <w:right w:val="none" w:color="auto" w:sz="0" w:space="0"/>
          <w:between w:val="none" w:color="auto" w:sz="0" w:space="0"/>
        </w:pBdr>
        <w:spacing w:line="360" w:lineRule="auto"/>
        <w:ind w:firstLine="5903" w:firstLineChars="2100"/>
        <w:rPr>
          <w:rFonts w:hint="eastAsia" w:ascii="黑体" w:hAnsi="黑体" w:eastAsia="黑体" w:cs="黑体"/>
          <w:b/>
          <w:bCs/>
          <w:sz w:val="28"/>
          <w:szCs w:val="28"/>
        </w:rPr>
      </w:pPr>
      <w:r>
        <w:rPr>
          <w:rFonts w:hint="eastAsia" w:ascii="黑体" w:hAnsi="黑体" w:eastAsia="黑体" w:cs="黑体"/>
          <w:b/>
          <w:bCs/>
          <w:sz w:val="28"/>
          <w:szCs w:val="28"/>
        </w:rPr>
        <w:t xml:space="preserve"> </w:t>
      </w:r>
    </w:p>
    <w:p w14:paraId="4DB8FC60">
      <w:pPr>
        <w:pBdr>
          <w:top w:val="none" w:color="auto" w:sz="0" w:space="0"/>
          <w:left w:val="none" w:color="auto" w:sz="0" w:space="0"/>
          <w:bottom w:val="none" w:color="auto" w:sz="0" w:space="0"/>
          <w:right w:val="none" w:color="auto" w:sz="0" w:space="0"/>
          <w:between w:val="none" w:color="auto" w:sz="0" w:space="0"/>
        </w:pBdr>
        <w:spacing w:line="360" w:lineRule="auto"/>
        <w:ind w:left="-1039" w:leftChars="-495" w:firstLine="6440" w:firstLineChars="2300"/>
        <w:rPr>
          <w:sz w:val="52"/>
        </w:rPr>
      </w:pPr>
      <w:r>
        <w:rPr>
          <w:sz w:val="28"/>
        </w:rPr>
        <mc:AlternateContent>
          <mc:Choice Requires="wps">
            <w:drawing>
              <wp:anchor distT="0" distB="0" distL="114300" distR="114300" simplePos="0" relativeHeight="251667456" behindDoc="0" locked="0" layoutInCell="1" allowOverlap="1">
                <wp:simplePos x="0" y="0"/>
                <wp:positionH relativeFrom="column">
                  <wp:posOffset>3985895</wp:posOffset>
                </wp:positionH>
                <wp:positionV relativeFrom="paragraph">
                  <wp:posOffset>95250</wp:posOffset>
                </wp:positionV>
                <wp:extent cx="2095500" cy="361950"/>
                <wp:effectExtent l="0" t="0" r="0" b="6350"/>
                <wp:wrapNone/>
                <wp:docPr id="2" name="文本框 2"/>
                <wp:cNvGraphicFramePr/>
                <a:graphic xmlns:a="http://schemas.openxmlformats.org/drawingml/2006/main">
                  <a:graphicData uri="http://schemas.microsoft.com/office/word/2010/wordprocessingShape">
                    <wps:wsp>
                      <wps:cNvSpPr txBox="1"/>
                      <wps:spPr>
                        <a:xfrm>
                          <a:off x="4653280" y="8475345"/>
                          <a:ext cx="2095500" cy="3619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AEC84C6">
                            <w:pPr>
                              <w:ind w:firstLine="562" w:firstLineChars="200"/>
                              <w:rPr>
                                <w:b/>
                                <w:bCs/>
                                <w:sz w:val="28"/>
                                <w:szCs w:val="28"/>
                              </w:rPr>
                            </w:pPr>
                            <w:r>
                              <w:rPr>
                                <w:rFonts w:hint="eastAsia" w:ascii="黑体" w:hAnsi="黑体" w:eastAsia="黑体" w:cs="黑体"/>
                                <w:b/>
                                <w:bCs/>
                                <w:sz w:val="28"/>
                                <w:szCs w:val="28"/>
                              </w:rPr>
                              <w:t>202</w:t>
                            </w:r>
                            <w:r>
                              <w:rPr>
                                <w:rFonts w:hint="eastAsia" w:ascii="黑体" w:hAnsi="黑体" w:eastAsia="黑体" w:cs="黑体"/>
                                <w:b/>
                                <w:bCs/>
                                <w:sz w:val="28"/>
                                <w:szCs w:val="28"/>
                                <w:lang w:val="en-US" w:eastAsia="zh-CN"/>
                              </w:rPr>
                              <w:t>6-XX-XX</w:t>
                            </w:r>
                            <w:r>
                              <w:rPr>
                                <w:rFonts w:hint="eastAsia" w:ascii="黑体" w:hAnsi="黑体" w:eastAsia="黑体" w:cs="黑体"/>
                                <w:b/>
                                <w:bCs/>
                                <w:sz w:val="28"/>
                                <w:szCs w:val="28"/>
                              </w:rPr>
                              <w:t>实施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85pt;margin-top:7.5pt;height:28.5pt;width:165pt;z-index:251667456;mso-width-relative:page;mso-height-relative:page;" fillcolor="#FFFFFF [3201]" filled="t" stroked="f" coordsize="21600,21600" o:gfxdata="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YcVWYtMA&#10;AAAJAQAADwAAAAAAAAABACAAAAAiAAAAZHJzL2Rvd25yZXYueG1sUEsBAhQAFAAAAAgAh07iQCl5&#10;hxpdAgAAmwQAAA4AAAAAAAAAAQAgAAAAIgEAAGRycy9lMm9Eb2MueG1sUEsFBgAAAAAGAAYAWQEA&#10;APEFAAAAAA==&#10;">
                <v:fill on="t" focussize="0,0"/>
                <v:stroke on="f" weight="0.5pt"/>
                <v:imagedata o:title=""/>
                <o:lock v:ext="edit" aspectratio="f"/>
                <v:textbox>
                  <w:txbxContent>
                    <w:p w14:paraId="7AEC84C6">
                      <w:pPr>
                        <w:ind w:firstLine="562" w:firstLineChars="200"/>
                        <w:rPr>
                          <w:b/>
                          <w:bCs/>
                          <w:sz w:val="28"/>
                          <w:szCs w:val="28"/>
                        </w:rPr>
                      </w:pPr>
                      <w:r>
                        <w:rPr>
                          <w:rFonts w:hint="eastAsia" w:ascii="黑体" w:hAnsi="黑体" w:eastAsia="黑体" w:cs="黑体"/>
                          <w:b/>
                          <w:bCs/>
                          <w:sz w:val="28"/>
                          <w:szCs w:val="28"/>
                        </w:rPr>
                        <w:t>202</w:t>
                      </w:r>
                      <w:r>
                        <w:rPr>
                          <w:rFonts w:hint="eastAsia" w:ascii="黑体" w:hAnsi="黑体" w:eastAsia="黑体" w:cs="黑体"/>
                          <w:b/>
                          <w:bCs/>
                          <w:sz w:val="28"/>
                          <w:szCs w:val="28"/>
                          <w:lang w:val="en-US" w:eastAsia="zh-CN"/>
                        </w:rPr>
                        <w:t>6-XX-XX</w:t>
                      </w:r>
                      <w:r>
                        <w:rPr>
                          <w:rFonts w:hint="eastAsia" w:ascii="黑体" w:hAnsi="黑体" w:eastAsia="黑体" w:cs="黑体"/>
                          <w:b/>
                          <w:bCs/>
                          <w:sz w:val="28"/>
                          <w:szCs w:val="28"/>
                        </w:rPr>
                        <w:t>实施</w:t>
                      </w:r>
                    </w:p>
                  </w:txbxContent>
                </v:textbox>
              </v:shape>
            </w:pict>
          </mc:Fallback>
        </mc:AlternateContent>
      </w:r>
      <w:r>
        <w:rPr>
          <w:sz w:val="28"/>
        </w:rPr>
        <mc:AlternateContent>
          <mc:Choice Requires="wps">
            <w:drawing>
              <wp:anchor distT="0" distB="0" distL="114300" distR="114300" simplePos="0" relativeHeight="251666432" behindDoc="0" locked="0" layoutInCell="1" allowOverlap="1">
                <wp:simplePos x="0" y="0"/>
                <wp:positionH relativeFrom="column">
                  <wp:posOffset>-71120</wp:posOffset>
                </wp:positionH>
                <wp:positionV relativeFrom="paragraph">
                  <wp:posOffset>86360</wp:posOffset>
                </wp:positionV>
                <wp:extent cx="2114550" cy="374650"/>
                <wp:effectExtent l="0" t="0" r="6350" b="6350"/>
                <wp:wrapNone/>
                <wp:docPr id="1" name="文本框 1"/>
                <wp:cNvGraphicFramePr/>
                <a:graphic xmlns:a="http://schemas.openxmlformats.org/drawingml/2006/main">
                  <a:graphicData uri="http://schemas.microsoft.com/office/word/2010/wordprocessingShape">
                    <wps:wsp>
                      <wps:cNvSpPr txBox="1"/>
                      <wps:spPr>
                        <a:xfrm>
                          <a:off x="1090930" y="8437245"/>
                          <a:ext cx="211455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9D805D4">
                            <w:pPr>
                              <w:rPr>
                                <w:b/>
                                <w:bCs/>
                                <w:sz w:val="28"/>
                                <w:szCs w:val="28"/>
                              </w:rPr>
                            </w:pPr>
                            <w:r>
                              <w:rPr>
                                <w:rFonts w:hint="eastAsia" w:ascii="黑体" w:hAnsi="黑体" w:eastAsia="黑体" w:cs="黑体"/>
                                <w:b/>
                                <w:bCs/>
                                <w:sz w:val="28"/>
                                <w:szCs w:val="28"/>
                              </w:rPr>
                              <w:t>202</w:t>
                            </w:r>
                            <w:r>
                              <w:rPr>
                                <w:rFonts w:hint="eastAsia" w:ascii="黑体" w:hAnsi="黑体" w:eastAsia="黑体" w:cs="黑体"/>
                                <w:b/>
                                <w:bCs/>
                                <w:sz w:val="28"/>
                                <w:szCs w:val="28"/>
                                <w:lang w:val="en-US" w:eastAsia="zh-CN"/>
                              </w:rPr>
                              <w:t>6-XX-XX</w:t>
                            </w:r>
                            <w:r>
                              <w:rPr>
                                <w:rFonts w:hint="eastAsia" w:ascii="黑体" w:hAnsi="黑体" w:eastAsia="黑体" w:cs="黑体"/>
                                <w:b/>
                                <w:bCs/>
                                <w:sz w:val="28"/>
                                <w:szCs w:val="28"/>
                              </w:rPr>
                              <w:t>发布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pt;margin-top:6.8pt;height:29.5pt;width:166.5pt;z-index:251666432;mso-width-relative:page;mso-height-relative:page;" fillcolor="#FFFFFF [3201]" filled="t" stroked="f" coordsize="21600,21600" o:gfxdata="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xWNyP9QAAAAJ&#10;AQAADwAAAAAAAAABACAAAAAiAAAAZHJzL2Rvd25yZXYueG1sUEsBAhQAFAAAAAgAh07iQGdPpilZ&#10;AgAAmwQAAA4AAAAAAAAAAQAgAAAAIwEAAGRycy9lMm9Eb2MueG1sUEsFBgAAAAAGAAYAWQEAAO4F&#10;AAAAAA==&#10;">
                <v:fill on="t" focussize="0,0"/>
                <v:stroke on="f" weight="0.5pt"/>
                <v:imagedata o:title=""/>
                <o:lock v:ext="edit" aspectratio="f"/>
                <v:textbox>
                  <w:txbxContent>
                    <w:p w14:paraId="69D805D4">
                      <w:pPr>
                        <w:rPr>
                          <w:b/>
                          <w:bCs/>
                          <w:sz w:val="28"/>
                          <w:szCs w:val="28"/>
                        </w:rPr>
                      </w:pPr>
                      <w:r>
                        <w:rPr>
                          <w:rFonts w:hint="eastAsia" w:ascii="黑体" w:hAnsi="黑体" w:eastAsia="黑体" w:cs="黑体"/>
                          <w:b/>
                          <w:bCs/>
                          <w:sz w:val="28"/>
                          <w:szCs w:val="28"/>
                        </w:rPr>
                        <w:t>202</w:t>
                      </w:r>
                      <w:r>
                        <w:rPr>
                          <w:rFonts w:hint="eastAsia" w:ascii="黑体" w:hAnsi="黑体" w:eastAsia="黑体" w:cs="黑体"/>
                          <w:b/>
                          <w:bCs/>
                          <w:sz w:val="28"/>
                          <w:szCs w:val="28"/>
                          <w:lang w:val="en-US" w:eastAsia="zh-CN"/>
                        </w:rPr>
                        <w:t>6-XX-XX</w:t>
                      </w:r>
                      <w:r>
                        <w:rPr>
                          <w:rFonts w:hint="eastAsia" w:ascii="黑体" w:hAnsi="黑体" w:eastAsia="黑体" w:cs="黑体"/>
                          <w:b/>
                          <w:bCs/>
                          <w:sz w:val="28"/>
                          <w:szCs w:val="28"/>
                        </w:rPr>
                        <w:t>发布</w:t>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column">
                  <wp:posOffset>4100195</wp:posOffset>
                </wp:positionH>
                <wp:positionV relativeFrom="paragraph">
                  <wp:posOffset>343535</wp:posOffset>
                </wp:positionV>
                <wp:extent cx="1664335" cy="341630"/>
                <wp:effectExtent l="0" t="0" r="0" b="1270"/>
                <wp:wrapNone/>
                <wp:docPr id="7" name="文本框 7"/>
                <wp:cNvGraphicFramePr/>
                <a:graphic xmlns:a="http://schemas.openxmlformats.org/drawingml/2006/main">
                  <a:graphicData uri="http://schemas.microsoft.com/office/word/2010/wordprocessingShape">
                    <wps:wsp>
                      <wps:cNvSpPr txBox="1"/>
                      <wps:spPr>
                        <a:xfrm>
                          <a:off x="0" y="0"/>
                          <a:ext cx="1664335" cy="341826"/>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B9F90AB">
                            <w:pPr>
                              <w:rPr>
                                <w:rFonts w:hint="eastAsia" w:ascii="黑体" w:hAnsi="黑体" w:eastAsia="黑体" w:cs="黑体"/>
                                <w:b/>
                                <w:bCs/>
                                <w:sz w:val="28"/>
                                <w:szCs w:val="28"/>
                              </w:rPr>
                            </w:pPr>
                            <w:r>
                              <w:rPr>
                                <w:rFonts w:hint="eastAsia" w:ascii="黑体" w:hAnsi="黑体" w:eastAsia="黑体" w:cs="黑体"/>
                                <w:b/>
                                <w:bCs/>
                                <w:sz w:val="28"/>
                                <w:szCs w:val="28"/>
                              </w:rPr>
                              <w:t>2025－01－01实施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85pt;margin-top:27.05pt;height:26.9pt;width:131.05pt;z-index:251660288;mso-width-relative:page;mso-height-relative:page;" fillcolor="#FFFFFF [3201]" filled="t" stroked="f" coordsize="21600,21600" o:gfxdata="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iCkm8NUAAAAKAQAADwAAAAAA&#10;AAABACAAAAAiAAAAZHJzL2Rvd25yZXYueG1sUEsBAhQAFAAAAAgAh07iQKYYVXhPAgAAjwQAAA4A&#10;AAAAAAAAAQAgAAAAJAEAAGRycy9lMm9Eb2MueG1sUEsFBgAAAAAGAAYAWQEAAOUFAAAAAA==&#10;">
                <v:fill on="t" focussize="0,0"/>
                <v:stroke on="f" weight="0.5pt"/>
                <v:imagedata o:title=""/>
                <o:lock v:ext="edit" aspectratio="f"/>
                <v:textbox>
                  <w:txbxContent>
                    <w:p w14:paraId="6B9F90AB">
                      <w:pPr>
                        <w:rPr>
                          <w:rFonts w:hint="eastAsia" w:ascii="黑体" w:hAnsi="黑体" w:eastAsia="黑体" w:cs="黑体"/>
                          <w:b/>
                          <w:bCs/>
                          <w:sz w:val="28"/>
                          <w:szCs w:val="28"/>
                        </w:rPr>
                      </w:pPr>
                      <w:r>
                        <w:rPr>
                          <w:rFonts w:hint="eastAsia" w:ascii="黑体" w:hAnsi="黑体" w:eastAsia="黑体" w:cs="黑体"/>
                          <w:b/>
                          <w:bCs/>
                          <w:sz w:val="28"/>
                          <w:szCs w:val="28"/>
                        </w:rPr>
                        <w:t>2025－01－01实施</w:t>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column">
                  <wp:posOffset>-128905</wp:posOffset>
                </wp:positionH>
                <wp:positionV relativeFrom="paragraph">
                  <wp:posOffset>332740</wp:posOffset>
                </wp:positionV>
                <wp:extent cx="1771650" cy="349250"/>
                <wp:effectExtent l="0" t="0" r="6350" b="6350"/>
                <wp:wrapNone/>
                <wp:docPr id="6" name="文本框 6"/>
                <wp:cNvGraphicFramePr/>
                <a:graphic xmlns:a="http://schemas.openxmlformats.org/drawingml/2006/main">
                  <a:graphicData uri="http://schemas.microsoft.com/office/word/2010/wordprocessingShape">
                    <wps:wsp>
                      <wps:cNvSpPr txBox="1"/>
                      <wps:spPr>
                        <a:xfrm>
                          <a:off x="728980" y="8020685"/>
                          <a:ext cx="1771650" cy="3492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D8FB98">
                            <w:pPr>
                              <w:rPr>
                                <w:rFonts w:hint="eastAsia" w:ascii="黑体" w:hAnsi="黑体" w:eastAsia="黑体" w:cs="黑体"/>
                                <w:b/>
                                <w:bCs/>
                                <w:sz w:val="28"/>
                                <w:szCs w:val="28"/>
                              </w:rPr>
                            </w:pPr>
                            <w:r>
                              <w:rPr>
                                <w:rFonts w:hint="eastAsia" w:ascii="黑体" w:hAnsi="黑体" w:eastAsia="黑体" w:cs="黑体"/>
                                <w:b/>
                                <w:bCs/>
                                <w:sz w:val="28"/>
                                <w:szCs w:val="28"/>
                              </w:rPr>
                              <w:t>2024－10－20发布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15pt;margin-top:26.2pt;height:27.5pt;width:139.5pt;z-index:251659264;mso-width-relative:page;mso-height-relative:page;" fillcolor="#FFFFFF [3201]" filled="t" stroked="f" coordsize="21600,21600" o:gfxdata="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bznRH1gAA&#10;AAoBAAAPAAAAAAAAAAEAIAAAACIAAABkcnMvZG93bnJldi54bWxQSwECFAAUAAAACACHTuJAY0tS&#10;8lkCAACaBAAADgAAAAAAAAABACAAAAAlAQAAZHJzL2Uyb0RvYy54bWxQSwUGAAAAAAYABgBZAQAA&#10;8AUAAAAA&#10;">
                <v:fill on="t" focussize="0,0"/>
                <v:stroke on="f" weight="0.5pt"/>
                <v:imagedata o:title=""/>
                <o:lock v:ext="edit" aspectratio="f"/>
                <v:textbox>
                  <w:txbxContent>
                    <w:p w14:paraId="6DD8FB98">
                      <w:pPr>
                        <w:rPr>
                          <w:rFonts w:hint="eastAsia" w:ascii="黑体" w:hAnsi="黑体" w:eastAsia="黑体" w:cs="黑体"/>
                          <w:b/>
                          <w:bCs/>
                          <w:sz w:val="28"/>
                          <w:szCs w:val="28"/>
                        </w:rPr>
                      </w:pPr>
                      <w:r>
                        <w:rPr>
                          <w:rFonts w:hint="eastAsia" w:ascii="黑体" w:hAnsi="黑体" w:eastAsia="黑体" w:cs="黑体"/>
                          <w:b/>
                          <w:bCs/>
                          <w:sz w:val="28"/>
                          <w:szCs w:val="28"/>
                        </w:rPr>
                        <w:t>2024－10－20发布</w:t>
                      </w:r>
                    </w:p>
                  </w:txbxContent>
                </v:textbox>
              </v:shape>
            </w:pict>
          </mc:Fallback>
        </mc:AlternateContent>
      </w:r>
    </w:p>
    <w:p w14:paraId="2D5E009A">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rPr>
        <w:sectPr>
          <w:headerReference r:id="rId5" w:type="default"/>
          <w:footerReference r:id="rId7" w:type="default"/>
          <w:headerReference r:id="rId6" w:type="even"/>
          <w:footerReference r:id="rId8" w:type="even"/>
          <w:pgSz w:w="11905" w:h="16838"/>
          <w:pgMar w:top="1304" w:right="1304" w:bottom="1304" w:left="1304" w:header="850" w:footer="992" w:gutter="0"/>
          <w:pgBorders>
            <w:top w:val="none" w:sz="0" w:space="0"/>
            <w:left w:val="none" w:sz="0" w:space="0"/>
            <w:bottom w:val="none" w:sz="0" w:space="0"/>
            <w:right w:val="none" w:sz="0" w:space="0"/>
          </w:pgBorders>
          <w:pgNumType w:fmt="decimal" w:start="1"/>
          <w:cols w:space="0" w:num="1"/>
          <w:formProt w:val="0"/>
          <w:rtlGutter w:val="0"/>
          <w:docGrid w:type="lines" w:linePitch="312" w:charSpace="0"/>
        </w:sectPr>
      </w:pPr>
      <w:r>
        <w:rPr>
          <w:sz w:val="52"/>
        </w:rPr>
        <mc:AlternateContent>
          <mc:Choice Requires="wps">
            <w:drawing>
              <wp:anchor distT="0" distB="0" distL="114300" distR="114300" simplePos="0" relativeHeight="251664384" behindDoc="0" locked="0" layoutInCell="1" allowOverlap="1">
                <wp:simplePos x="0" y="0"/>
                <wp:positionH relativeFrom="column">
                  <wp:posOffset>327025</wp:posOffset>
                </wp:positionH>
                <wp:positionV relativeFrom="paragraph">
                  <wp:posOffset>236855</wp:posOffset>
                </wp:positionV>
                <wp:extent cx="4908550" cy="590550"/>
                <wp:effectExtent l="0" t="0" r="6350" b="6350"/>
                <wp:wrapNone/>
                <wp:docPr id="8" name="文本框 8"/>
                <wp:cNvGraphicFramePr/>
                <a:graphic xmlns:a="http://schemas.openxmlformats.org/drawingml/2006/main">
                  <a:graphicData uri="http://schemas.microsoft.com/office/word/2010/wordprocessingShape">
                    <wps:wsp>
                      <wps:cNvSpPr txBox="1"/>
                      <wps:spPr>
                        <a:xfrm>
                          <a:off x="0" y="0"/>
                          <a:ext cx="4908550" cy="5905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A8393E0">
                            <w:pPr>
                              <w:jc w:val="center"/>
                              <w:rPr>
                                <w:rFonts w:hint="eastAsia" w:ascii="黑体" w:hAnsi="黑体" w:eastAsia="黑体" w:cs="黑体"/>
                                <w:b/>
                                <w:bCs/>
                                <w:sz w:val="28"/>
                                <w:szCs w:val="28"/>
                              </w:rPr>
                            </w:pPr>
                            <w:r>
                              <w:rPr>
                                <w:rFonts w:hint="eastAsia" w:ascii="黑体" w:hAnsi="黑体" w:eastAsia="黑体" w:cs="黑体"/>
                                <w:b/>
                                <w:bCs/>
                                <w:sz w:val="36"/>
                                <w:szCs w:val="36"/>
                                <w:lang w:val="en-US" w:eastAsia="zh-CN"/>
                              </w:rPr>
                              <w:t>中国林学会</w:t>
                            </w:r>
                            <w:r>
                              <w:rPr>
                                <w:rFonts w:hint="eastAsia" w:ascii="黑体" w:hAnsi="黑体" w:eastAsia="黑体" w:cs="黑体"/>
                                <w:b/>
                                <w:bCs/>
                                <w:sz w:val="36"/>
                                <w:szCs w:val="36"/>
                              </w:rPr>
                              <w:t xml:space="preserve">  </w:t>
                            </w:r>
                            <w:r>
                              <w:rPr>
                                <w:rFonts w:hint="eastAsia" w:ascii="黑体" w:hAnsi="黑体" w:eastAsia="黑体" w:cs="黑体"/>
                                <w:b/>
                                <w:bCs/>
                                <w:sz w:val="28"/>
                                <w:szCs w:val="28"/>
                              </w:rPr>
                              <w:t>发布</w:t>
                            </w:r>
                          </w:p>
                          <w:p w14:paraId="24CCEB04">
                            <w:pPr>
                              <w:jc w:val="center"/>
                              <w:rPr>
                                <w:rFonts w:hint="eastAsia" w:ascii="黑体" w:hAnsi="黑体" w:eastAsia="黑体" w:cs="黑体"/>
                                <w:b/>
                                <w:bCs/>
                                <w:sz w:val="28"/>
                                <w:szCs w:val="28"/>
                              </w:rPr>
                            </w:pPr>
                          </w:p>
                          <w:p w14:paraId="6460CEFE">
                            <w:pPr>
                              <w:jc w:val="center"/>
                              <w:rPr>
                                <w:rFonts w:hint="eastAsia" w:ascii="黑体" w:hAnsi="黑体" w:eastAsia="黑体" w:cs="黑体"/>
                                <w:b/>
                                <w:bCs/>
                                <w:sz w:val="28"/>
                                <w:szCs w:val="28"/>
                              </w:rPr>
                            </w:pPr>
                          </w:p>
                          <w:p w14:paraId="70F1DE9B">
                            <w:pPr>
                              <w:jc w:val="center"/>
                              <w:rPr>
                                <w:rFonts w:hint="eastAsia" w:ascii="黑体" w:hAnsi="黑体" w:eastAsia="黑体" w:cs="黑体"/>
                                <w:b/>
                                <w:bCs/>
                                <w:sz w:val="28"/>
                                <w:szCs w:val="28"/>
                              </w:rPr>
                            </w:pPr>
                          </w:p>
                          <w:p w14:paraId="09F5D593">
                            <w:pPr>
                              <w:jc w:val="center"/>
                              <w:rPr>
                                <w:rFonts w:hint="eastAsia" w:ascii="黑体" w:hAnsi="黑体" w:eastAsia="黑体" w:cs="黑体"/>
                                <w:b/>
                                <w:bCs/>
                                <w:sz w:val="28"/>
                                <w:szCs w:val="28"/>
                              </w:rPr>
                            </w:pPr>
                          </w:p>
                          <w:p w14:paraId="370F2638">
                            <w:pPr>
                              <w:jc w:val="center"/>
                              <w:rPr>
                                <w:rFonts w:hint="eastAsia" w:ascii="黑体" w:hAnsi="黑体" w:eastAsia="黑体" w:cs="黑体"/>
                                <w:b/>
                                <w:bCs/>
                                <w:sz w:val="28"/>
                                <w:szCs w:val="28"/>
                              </w:rPr>
                            </w:pPr>
                          </w:p>
                          <w:p w14:paraId="5B3A0690">
                            <w:pPr>
                              <w:jc w:val="center"/>
                              <w:rPr>
                                <w:rFonts w:hint="eastAsia" w:ascii="黑体" w:hAnsi="黑体" w:eastAsia="黑体" w:cs="黑体"/>
                                <w:b/>
                                <w:bCs/>
                                <w:sz w:val="28"/>
                                <w:szCs w:val="28"/>
                              </w:rPr>
                            </w:pPr>
                          </w:p>
                          <w:p w14:paraId="5C1AA272">
                            <w:pPr>
                              <w:jc w:val="center"/>
                              <w:rPr>
                                <w:rFonts w:hint="eastAsia" w:ascii="黑体" w:hAnsi="黑体" w:eastAsia="黑体" w:cs="黑体"/>
                                <w:b/>
                                <w:bCs/>
                                <w:sz w:val="28"/>
                                <w:szCs w:val="28"/>
                              </w:rPr>
                            </w:pPr>
                          </w:p>
                          <w:p w14:paraId="04D6CAFB">
                            <w:pPr>
                              <w:jc w:val="center"/>
                              <w:rPr>
                                <w:rFonts w:hint="eastAsia" w:ascii="黑体" w:hAnsi="黑体" w:eastAsia="黑体" w:cs="黑体"/>
                                <w:b/>
                                <w:bCs/>
                                <w:sz w:val="28"/>
                                <w:szCs w:val="28"/>
                              </w:rPr>
                            </w:pPr>
                          </w:p>
                          <w:p w14:paraId="3F35B150">
                            <w:pPr>
                              <w:jc w:val="center"/>
                              <w:rPr>
                                <w:rFonts w:hint="eastAsia" w:ascii="黑体" w:hAnsi="黑体" w:eastAsia="黑体" w:cs="黑体"/>
                                <w:b/>
                                <w:bCs/>
                                <w:sz w:val="28"/>
                                <w:szCs w:val="28"/>
                              </w:rPr>
                            </w:pPr>
                          </w:p>
                          <w:p w14:paraId="09E01166">
                            <w:pPr>
                              <w:jc w:val="center"/>
                              <w:rPr>
                                <w:rFonts w:hint="eastAsia" w:ascii="黑体" w:hAnsi="黑体" w:eastAsia="黑体" w:cs="黑体"/>
                                <w:b/>
                                <w:bCs/>
                                <w:sz w:val="28"/>
                                <w:szCs w:val="28"/>
                              </w:rPr>
                            </w:pPr>
                          </w:p>
                          <w:p w14:paraId="74082688">
                            <w:pPr>
                              <w:jc w:val="center"/>
                              <w:rPr>
                                <w:rFonts w:hint="eastAsia" w:ascii="黑体" w:hAnsi="黑体" w:eastAsia="黑体" w:cs="黑体"/>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75pt;margin-top:18.65pt;height:46.5pt;width:386.5pt;z-index:251664384;mso-width-relative:page;mso-height-relative:page;" fillcolor="#FFFFFF [3201]" filled="t" stroked="f" coordsize="21600,21600" o:gfxdata="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h4crn1AAAAAkBAAAPAAAAAAAAAAEA&#10;IAAAACIAAABkcnMvZG93bnJldi54bWxQSwECFAAUAAAACACHTuJAI0GWb0wCAACPBAAADgAAAAAA&#10;AAABACAAAAAjAQAAZHJzL2Uyb0RvYy54bWxQSwUGAAAAAAYABgBZAQAA4QUAAAAA&#10;">
                <v:fill on="t" focussize="0,0"/>
                <v:stroke on="f" weight="0.5pt"/>
                <v:imagedata o:title=""/>
                <o:lock v:ext="edit" aspectratio="f"/>
                <v:textbox>
                  <w:txbxContent>
                    <w:p w14:paraId="7A8393E0">
                      <w:pPr>
                        <w:jc w:val="center"/>
                        <w:rPr>
                          <w:rFonts w:hint="eastAsia" w:ascii="黑体" w:hAnsi="黑体" w:eastAsia="黑体" w:cs="黑体"/>
                          <w:b/>
                          <w:bCs/>
                          <w:sz w:val="28"/>
                          <w:szCs w:val="28"/>
                        </w:rPr>
                      </w:pPr>
                      <w:r>
                        <w:rPr>
                          <w:rFonts w:hint="eastAsia" w:ascii="黑体" w:hAnsi="黑体" w:eastAsia="黑体" w:cs="黑体"/>
                          <w:b/>
                          <w:bCs/>
                          <w:sz w:val="36"/>
                          <w:szCs w:val="36"/>
                          <w:lang w:val="en-US" w:eastAsia="zh-CN"/>
                        </w:rPr>
                        <w:t>中国林学会</w:t>
                      </w:r>
                      <w:r>
                        <w:rPr>
                          <w:rFonts w:hint="eastAsia" w:ascii="黑体" w:hAnsi="黑体" w:eastAsia="黑体" w:cs="黑体"/>
                          <w:b/>
                          <w:bCs/>
                          <w:sz w:val="36"/>
                          <w:szCs w:val="36"/>
                        </w:rPr>
                        <w:t xml:space="preserve">  </w:t>
                      </w:r>
                      <w:r>
                        <w:rPr>
                          <w:rFonts w:hint="eastAsia" w:ascii="黑体" w:hAnsi="黑体" w:eastAsia="黑体" w:cs="黑体"/>
                          <w:b/>
                          <w:bCs/>
                          <w:sz w:val="28"/>
                          <w:szCs w:val="28"/>
                        </w:rPr>
                        <w:t>发布</w:t>
                      </w:r>
                    </w:p>
                    <w:p w14:paraId="24CCEB04">
                      <w:pPr>
                        <w:jc w:val="center"/>
                        <w:rPr>
                          <w:rFonts w:hint="eastAsia" w:ascii="黑体" w:hAnsi="黑体" w:eastAsia="黑体" w:cs="黑体"/>
                          <w:b/>
                          <w:bCs/>
                          <w:sz w:val="28"/>
                          <w:szCs w:val="28"/>
                        </w:rPr>
                      </w:pPr>
                    </w:p>
                    <w:p w14:paraId="6460CEFE">
                      <w:pPr>
                        <w:jc w:val="center"/>
                        <w:rPr>
                          <w:rFonts w:hint="eastAsia" w:ascii="黑体" w:hAnsi="黑体" w:eastAsia="黑体" w:cs="黑体"/>
                          <w:b/>
                          <w:bCs/>
                          <w:sz w:val="28"/>
                          <w:szCs w:val="28"/>
                        </w:rPr>
                      </w:pPr>
                    </w:p>
                    <w:p w14:paraId="70F1DE9B">
                      <w:pPr>
                        <w:jc w:val="center"/>
                        <w:rPr>
                          <w:rFonts w:hint="eastAsia" w:ascii="黑体" w:hAnsi="黑体" w:eastAsia="黑体" w:cs="黑体"/>
                          <w:b/>
                          <w:bCs/>
                          <w:sz w:val="28"/>
                          <w:szCs w:val="28"/>
                        </w:rPr>
                      </w:pPr>
                    </w:p>
                    <w:p w14:paraId="09F5D593">
                      <w:pPr>
                        <w:jc w:val="center"/>
                        <w:rPr>
                          <w:rFonts w:hint="eastAsia" w:ascii="黑体" w:hAnsi="黑体" w:eastAsia="黑体" w:cs="黑体"/>
                          <w:b/>
                          <w:bCs/>
                          <w:sz w:val="28"/>
                          <w:szCs w:val="28"/>
                        </w:rPr>
                      </w:pPr>
                    </w:p>
                    <w:p w14:paraId="370F2638">
                      <w:pPr>
                        <w:jc w:val="center"/>
                        <w:rPr>
                          <w:rFonts w:hint="eastAsia" w:ascii="黑体" w:hAnsi="黑体" w:eastAsia="黑体" w:cs="黑体"/>
                          <w:b/>
                          <w:bCs/>
                          <w:sz w:val="28"/>
                          <w:szCs w:val="28"/>
                        </w:rPr>
                      </w:pPr>
                    </w:p>
                    <w:p w14:paraId="5B3A0690">
                      <w:pPr>
                        <w:jc w:val="center"/>
                        <w:rPr>
                          <w:rFonts w:hint="eastAsia" w:ascii="黑体" w:hAnsi="黑体" w:eastAsia="黑体" w:cs="黑体"/>
                          <w:b/>
                          <w:bCs/>
                          <w:sz w:val="28"/>
                          <w:szCs w:val="28"/>
                        </w:rPr>
                      </w:pPr>
                    </w:p>
                    <w:p w14:paraId="5C1AA272">
                      <w:pPr>
                        <w:jc w:val="center"/>
                        <w:rPr>
                          <w:rFonts w:hint="eastAsia" w:ascii="黑体" w:hAnsi="黑体" w:eastAsia="黑体" w:cs="黑体"/>
                          <w:b/>
                          <w:bCs/>
                          <w:sz w:val="28"/>
                          <w:szCs w:val="28"/>
                        </w:rPr>
                      </w:pPr>
                    </w:p>
                    <w:p w14:paraId="04D6CAFB">
                      <w:pPr>
                        <w:jc w:val="center"/>
                        <w:rPr>
                          <w:rFonts w:hint="eastAsia" w:ascii="黑体" w:hAnsi="黑体" w:eastAsia="黑体" w:cs="黑体"/>
                          <w:b/>
                          <w:bCs/>
                          <w:sz w:val="28"/>
                          <w:szCs w:val="28"/>
                        </w:rPr>
                      </w:pPr>
                    </w:p>
                    <w:p w14:paraId="3F35B150">
                      <w:pPr>
                        <w:jc w:val="center"/>
                        <w:rPr>
                          <w:rFonts w:hint="eastAsia" w:ascii="黑体" w:hAnsi="黑体" w:eastAsia="黑体" w:cs="黑体"/>
                          <w:b/>
                          <w:bCs/>
                          <w:sz w:val="28"/>
                          <w:szCs w:val="28"/>
                        </w:rPr>
                      </w:pPr>
                    </w:p>
                    <w:p w14:paraId="09E01166">
                      <w:pPr>
                        <w:jc w:val="center"/>
                        <w:rPr>
                          <w:rFonts w:hint="eastAsia" w:ascii="黑体" w:hAnsi="黑体" w:eastAsia="黑体" w:cs="黑体"/>
                          <w:b/>
                          <w:bCs/>
                          <w:sz w:val="28"/>
                          <w:szCs w:val="28"/>
                        </w:rPr>
                      </w:pPr>
                    </w:p>
                    <w:p w14:paraId="74082688">
                      <w:pPr>
                        <w:jc w:val="center"/>
                        <w:rPr>
                          <w:rFonts w:hint="eastAsia" w:ascii="黑体" w:hAnsi="黑体" w:eastAsia="黑体" w:cs="黑体"/>
                          <w:b/>
                          <w:bCs/>
                          <w:sz w:val="28"/>
                          <w:szCs w:val="28"/>
                        </w:rPr>
                      </w:pPr>
                    </w:p>
                  </w:txbxContent>
                </v:textbox>
              </v:shape>
            </w:pict>
          </mc:Fallback>
        </mc:AlternateContent>
      </w:r>
      <w:r>
        <w:rPr>
          <w:sz w:val="52"/>
        </w:rPr>
        <mc:AlternateContent>
          <mc:Choice Requires="wps">
            <w:drawing>
              <wp:anchor distT="0" distB="0" distL="114300" distR="114300" simplePos="0" relativeHeight="251663360" behindDoc="0" locked="0" layoutInCell="1" allowOverlap="1">
                <wp:simplePos x="0" y="0"/>
                <wp:positionH relativeFrom="column">
                  <wp:posOffset>-140970</wp:posOffset>
                </wp:positionH>
                <wp:positionV relativeFrom="paragraph">
                  <wp:posOffset>116840</wp:posOffset>
                </wp:positionV>
                <wp:extent cx="6120130" cy="5715"/>
                <wp:effectExtent l="0" t="0" r="0" b="0"/>
                <wp:wrapNone/>
                <wp:docPr id="5" name="直接连接符 5"/>
                <wp:cNvGraphicFramePr/>
                <a:graphic xmlns:a="http://schemas.openxmlformats.org/drawingml/2006/main">
                  <a:graphicData uri="http://schemas.microsoft.com/office/word/2010/wordprocessingShape">
                    <wps:wsp>
                      <wps:cNvCnPr/>
                      <wps:spPr>
                        <a:xfrm flipV="1">
                          <a:off x="0" y="0"/>
                          <a:ext cx="6120130" cy="5715"/>
                        </a:xfrm>
                        <a:prstGeom prst="line">
                          <a:avLst/>
                        </a:prstGeom>
                        <a:ln w="190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1.1pt;margin-top:9.2pt;height:0.45pt;width:481.9pt;z-index:251663360;mso-width-relative:page;mso-height-relative:page;" filled="f" stroked="t" coordsize="21600,21600" o:gfxdata="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0XjrtcAAAAJAQAADwAAAAAAAAABACAAAAAiAAAAZHJzL2Rvd25yZXYueG1sUEsBAhQAFAAAAAgA&#10;h07iQLKjY2jtAQAAvwMAAA4AAAAAAAAAAQAgAAAAJgEAAGRycy9lMm9Eb2MueG1sUEsFBgAAAAAG&#10;AAYAWQEAAIUFAAAAAA==&#10;">
                <v:fill on="f" focussize="0,0"/>
                <v:stroke weight="1.5pt" color="#000000 [3213]" miterlimit="8" joinstyle="miter"/>
                <v:imagedata o:title=""/>
                <o:lock v:ext="edit" aspectratio="f"/>
              </v:line>
            </w:pict>
          </mc:Fallback>
        </mc:AlternateContent>
      </w:r>
    </w:p>
    <w:p w14:paraId="027D21E2">
      <w:pPr>
        <w:spacing w:beforeLines="0" w:afterLines="0" w:line="359" w:lineRule="exact"/>
        <w:jc w:val="left"/>
        <w:rPr>
          <w:rFonts w:hint="default"/>
          <w:sz w:val="24"/>
          <w:szCs w:val="24"/>
        </w:rPr>
      </w:pPr>
    </w:p>
    <w:p w14:paraId="1F58C91C">
      <w:pPr>
        <w:pStyle w:val="7"/>
        <w:pBdr>
          <w:top w:val="none" w:color="auto" w:sz="0" w:space="0"/>
          <w:left w:val="none" w:color="auto" w:sz="0" w:space="0"/>
          <w:bottom w:val="none" w:color="auto" w:sz="0" w:space="0"/>
          <w:right w:val="none" w:color="auto" w:sz="0" w:space="0"/>
          <w:between w:val="none" w:color="auto" w:sz="0" w:space="0"/>
        </w:pBdr>
        <w:tabs>
          <w:tab w:val="right" w:leader="dot" w:pos="9354"/>
        </w:tabs>
        <w:jc w:val="both"/>
        <w:rPr>
          <w:rFonts w:hint="eastAsia" w:ascii="黑体" w:hAnsi="黑体" w:eastAsia="黑体" w:cs="黑体"/>
          <w:kern w:val="2"/>
          <w:sz w:val="32"/>
          <w:szCs w:val="32"/>
          <w:lang w:val="en-US" w:eastAsia="zh-CN" w:bidi="ar-SA"/>
        </w:rPr>
      </w:pPr>
    </w:p>
    <w:p w14:paraId="2F0ADE33">
      <w:pPr>
        <w:rPr>
          <w:rFonts w:hint="eastAsia"/>
          <w:lang w:val="en-US" w:eastAsia="zh-CN"/>
        </w:rPr>
      </w:pPr>
    </w:p>
    <w:p w14:paraId="57EB908A">
      <w:pPr>
        <w:pStyle w:val="7"/>
        <w:pBdr>
          <w:top w:val="none" w:color="auto" w:sz="0" w:space="0"/>
          <w:left w:val="none" w:color="auto" w:sz="0" w:space="0"/>
          <w:bottom w:val="none" w:color="auto" w:sz="0" w:space="0"/>
          <w:right w:val="none" w:color="auto" w:sz="0" w:space="0"/>
          <w:between w:val="none" w:color="auto" w:sz="0" w:space="0"/>
        </w:pBdr>
        <w:tabs>
          <w:tab w:val="right" w:leader="dot" w:pos="9354"/>
        </w:tabs>
        <w:jc w:val="center"/>
        <w:rPr>
          <w:rFonts w:hint="eastAsia" w:ascii="黑体" w:hAnsi="Times New Roman" w:eastAsia="黑体" w:cs="Times New Roman"/>
          <w:kern w:val="2"/>
          <w:sz w:val="32"/>
          <w:szCs w:val="32"/>
          <w:lang w:val="en-US" w:eastAsia="zh-CN" w:bidi="ar-SA"/>
        </w:rPr>
      </w:pPr>
      <w:r>
        <w:rPr>
          <w:rFonts w:hint="eastAsia" w:ascii="黑体" w:hAnsi="Times New Roman" w:eastAsia="黑体" w:cs="Times New Roman"/>
          <w:kern w:val="2"/>
          <w:sz w:val="32"/>
          <w:szCs w:val="32"/>
          <w:lang w:val="en-US" w:eastAsia="zh-CN" w:bidi="ar-SA"/>
        </w:rPr>
        <w:t>目  次</w:t>
      </w:r>
    </w:p>
    <w:p w14:paraId="67F84962">
      <w:pPr>
        <w:rPr>
          <w:rFonts w:hint="default"/>
          <w:sz w:val="32"/>
          <w:szCs w:val="32"/>
          <w:lang w:val="en-US" w:eastAsia="zh-CN"/>
        </w:rPr>
      </w:pPr>
    </w:p>
    <w:p w14:paraId="7D321561">
      <w:pPr>
        <w:pStyle w:val="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right" w:leader="dot" w:pos="9354"/>
        </w:tabs>
        <w:kinsoku/>
        <w:wordWrap/>
        <w:overflowPunct/>
        <w:topLinePunct w:val="0"/>
        <w:autoSpaceDE/>
        <w:autoSpaceDN/>
        <w:bidi w:val="0"/>
        <w:adjustRightInd w:val="0"/>
        <w:snapToGrid/>
        <w:spacing w:before="79" w:beforeLines="25" w:after="79" w:afterLines="25"/>
        <w:textAlignment w:val="auto"/>
        <w:rPr>
          <w:rFonts w:hint="eastAsia" w:asciiTheme="minorEastAsia" w:hAnsiTheme="minorEastAsia" w:eastAsiaTheme="minorEastAsia" w:cstheme="minorEastAsia"/>
        </w:rPr>
      </w:pPr>
      <w:r>
        <w:rPr>
          <w:rFonts w:ascii="黑体" w:hAnsi="Times New Roman" w:eastAsia="黑体" w:cs="Times New Roman"/>
          <w:kern w:val="2"/>
          <w:sz w:val="21"/>
          <w:szCs w:val="21"/>
          <w:lang w:val="en-US" w:eastAsia="zh-CN" w:bidi="ar-SA"/>
        </w:rPr>
        <w:fldChar w:fldCharType="begin"/>
      </w:r>
      <w:r>
        <w:rPr>
          <w:rFonts w:ascii="黑体" w:hAnsi="Times New Roman" w:eastAsia="黑体" w:cs="Times New Roman"/>
          <w:kern w:val="2"/>
          <w:sz w:val="21"/>
          <w:szCs w:val="21"/>
          <w:lang w:val="en-US" w:eastAsia="zh-CN" w:bidi="ar-SA"/>
        </w:rPr>
        <w:instrText xml:space="preserve">TOC \o "1-1" \h \u </w:instrText>
      </w:r>
      <w:r>
        <w:rPr>
          <w:rFonts w:ascii="黑体" w:hAnsi="Times New Roman" w:eastAsia="黑体" w:cs="Times New Roman"/>
          <w:kern w:val="2"/>
          <w:sz w:val="21"/>
          <w:szCs w:val="21"/>
          <w:lang w:val="en-US" w:eastAsia="zh-CN" w:bidi="ar-SA"/>
        </w:rPr>
        <w:fldChar w:fldCharType="separate"/>
      </w:r>
      <w:r>
        <w:rPr>
          <w:rFonts w:hint="eastAsia" w:asciiTheme="minorEastAsia" w:hAnsiTheme="minorEastAsia" w:eastAsiaTheme="minorEastAsia" w:cstheme="minorEastAsia"/>
          <w:kern w:val="2"/>
          <w:szCs w:val="21"/>
          <w:lang w:val="en-US" w:eastAsia="zh-CN" w:bidi="ar-SA"/>
        </w:rPr>
        <w:fldChar w:fldCharType="begin"/>
      </w:r>
      <w:r>
        <w:rPr>
          <w:rFonts w:hint="eastAsia" w:asciiTheme="minorEastAsia" w:hAnsiTheme="minorEastAsia" w:eastAsiaTheme="minorEastAsia" w:cstheme="minorEastAsia"/>
          <w:kern w:val="2"/>
          <w:szCs w:val="21"/>
          <w:lang w:val="en-US" w:eastAsia="zh-CN" w:bidi="ar-SA"/>
        </w:rPr>
        <w:instrText xml:space="preserve"> HYPERLINK \l _Toc14138 </w:instrText>
      </w:r>
      <w:r>
        <w:rPr>
          <w:rFonts w:hint="eastAsia" w:asciiTheme="minorEastAsia" w:hAnsiTheme="minorEastAsia" w:eastAsiaTheme="minorEastAsia" w:cstheme="minorEastAsia"/>
          <w:kern w:val="2"/>
          <w:szCs w:val="21"/>
          <w:lang w:val="en-US" w:eastAsia="zh-CN" w:bidi="ar-SA"/>
        </w:rPr>
        <w:fldChar w:fldCharType="separate"/>
      </w:r>
      <w:r>
        <w:rPr>
          <w:rFonts w:hint="eastAsia" w:asciiTheme="minorEastAsia" w:hAnsiTheme="minorEastAsia" w:eastAsiaTheme="minorEastAsia" w:cstheme="minorEastAsia"/>
          <w:snapToGrid/>
          <w:spacing w:val="-2"/>
          <w:kern w:val="0"/>
          <w:szCs w:val="32"/>
          <w:lang w:val="en-US" w:eastAsia="zh-CN" w:bidi="ar"/>
        </w:rPr>
        <w:t>前言</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kern w:val="2"/>
          <w:szCs w:val="21"/>
          <w:lang w:val="en-US" w:eastAsia="zh-CN" w:bidi="ar-SA"/>
        </w:rPr>
        <w:t>I</w:t>
      </w:r>
      <w:r>
        <w:rPr>
          <w:rFonts w:hint="eastAsia" w:asciiTheme="minorEastAsia" w:hAnsiTheme="minorEastAsia" w:eastAsiaTheme="minorEastAsia" w:cstheme="minorEastAsia"/>
          <w:kern w:val="2"/>
          <w:szCs w:val="21"/>
          <w:lang w:val="en-US" w:eastAsia="zh-CN" w:bidi="ar-SA"/>
        </w:rPr>
        <w:fldChar w:fldCharType="end"/>
      </w:r>
    </w:p>
    <w:p w14:paraId="1931FE40">
      <w:pPr>
        <w:pStyle w:val="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right" w:leader="dot" w:pos="9354"/>
        </w:tabs>
        <w:kinsoku/>
        <w:wordWrap/>
        <w:overflowPunct/>
        <w:topLinePunct w:val="0"/>
        <w:autoSpaceDE/>
        <w:autoSpaceDN/>
        <w:bidi w:val="0"/>
        <w:adjustRightInd w:val="0"/>
        <w:snapToGrid/>
        <w:spacing w:before="79" w:beforeLines="25" w:after="79" w:afterLines="25"/>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Cs w:val="21"/>
          <w:lang w:val="en-US" w:eastAsia="zh-CN" w:bidi="ar-SA"/>
        </w:rPr>
        <w:fldChar w:fldCharType="begin"/>
      </w:r>
      <w:r>
        <w:rPr>
          <w:rFonts w:hint="eastAsia" w:asciiTheme="minorEastAsia" w:hAnsiTheme="minorEastAsia" w:eastAsiaTheme="minorEastAsia" w:cstheme="minorEastAsia"/>
          <w:kern w:val="2"/>
          <w:szCs w:val="21"/>
          <w:lang w:val="en-US" w:eastAsia="zh-CN" w:bidi="ar-SA"/>
        </w:rPr>
        <w:instrText xml:space="preserve"> HYPERLINK \l _Toc3393 </w:instrText>
      </w:r>
      <w:r>
        <w:rPr>
          <w:rFonts w:hint="eastAsia" w:asciiTheme="minorEastAsia" w:hAnsiTheme="minorEastAsia" w:eastAsiaTheme="minorEastAsia" w:cstheme="minorEastAsia"/>
          <w:kern w:val="2"/>
          <w:szCs w:val="21"/>
          <w:lang w:val="en-US" w:eastAsia="zh-CN" w:bidi="ar-SA"/>
        </w:rPr>
        <w:fldChar w:fldCharType="separate"/>
      </w:r>
      <w:r>
        <w:rPr>
          <w:rFonts w:hint="eastAsia" w:asciiTheme="minorEastAsia" w:hAnsiTheme="minorEastAsia" w:eastAsiaTheme="minorEastAsia" w:cstheme="minorEastAsia"/>
          <w:snapToGrid/>
          <w:spacing w:val="-9"/>
          <w:kern w:val="0"/>
          <w:szCs w:val="21"/>
          <w:lang w:val="en-US" w:eastAsia="zh-CN" w:bidi="ar"/>
        </w:rPr>
        <w:t>1 范围</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_Toc3393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kern w:val="2"/>
          <w:szCs w:val="21"/>
          <w:lang w:val="en-US" w:eastAsia="zh-CN" w:bidi="ar-SA"/>
        </w:rPr>
        <w:fldChar w:fldCharType="end"/>
      </w:r>
    </w:p>
    <w:p w14:paraId="239E68F3">
      <w:pPr>
        <w:pStyle w:val="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right" w:leader="dot" w:pos="9354"/>
        </w:tabs>
        <w:kinsoku/>
        <w:wordWrap/>
        <w:overflowPunct/>
        <w:topLinePunct w:val="0"/>
        <w:autoSpaceDE/>
        <w:autoSpaceDN/>
        <w:bidi w:val="0"/>
        <w:adjustRightInd w:val="0"/>
        <w:snapToGrid/>
        <w:spacing w:before="79" w:beforeLines="25" w:after="79" w:afterLines="25"/>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Cs w:val="21"/>
          <w:lang w:val="en-US" w:eastAsia="zh-CN" w:bidi="ar-SA"/>
        </w:rPr>
        <w:fldChar w:fldCharType="begin"/>
      </w:r>
      <w:r>
        <w:rPr>
          <w:rFonts w:hint="eastAsia" w:asciiTheme="minorEastAsia" w:hAnsiTheme="minorEastAsia" w:eastAsiaTheme="minorEastAsia" w:cstheme="minorEastAsia"/>
          <w:kern w:val="2"/>
          <w:szCs w:val="21"/>
          <w:lang w:val="en-US" w:eastAsia="zh-CN" w:bidi="ar-SA"/>
        </w:rPr>
        <w:instrText xml:space="preserve"> HYPERLINK \l _Toc19298 </w:instrText>
      </w:r>
      <w:r>
        <w:rPr>
          <w:rFonts w:hint="eastAsia" w:asciiTheme="minorEastAsia" w:hAnsiTheme="minorEastAsia" w:eastAsiaTheme="minorEastAsia" w:cstheme="minorEastAsia"/>
          <w:kern w:val="2"/>
          <w:szCs w:val="21"/>
          <w:lang w:val="en-US" w:eastAsia="zh-CN" w:bidi="ar-SA"/>
        </w:rPr>
        <w:fldChar w:fldCharType="separate"/>
      </w:r>
      <w:r>
        <w:rPr>
          <w:rFonts w:hint="eastAsia" w:asciiTheme="minorEastAsia" w:hAnsiTheme="minorEastAsia" w:eastAsiaTheme="minorEastAsia" w:cstheme="minorEastAsia"/>
          <w:snapToGrid/>
          <w:spacing w:val="-1"/>
          <w:kern w:val="0"/>
          <w:szCs w:val="21"/>
          <w:lang w:val="en-US" w:eastAsia="zh-CN" w:bidi="ar"/>
        </w:rPr>
        <w:t>2 规范性引用文件</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_Toc19298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kern w:val="2"/>
          <w:szCs w:val="21"/>
          <w:lang w:val="en-US" w:eastAsia="zh-CN" w:bidi="ar-SA"/>
        </w:rPr>
        <w:fldChar w:fldCharType="end"/>
      </w:r>
    </w:p>
    <w:p w14:paraId="10D585A0">
      <w:pPr>
        <w:pStyle w:val="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right" w:leader="dot" w:pos="9354"/>
        </w:tabs>
        <w:kinsoku/>
        <w:wordWrap/>
        <w:overflowPunct/>
        <w:topLinePunct w:val="0"/>
        <w:autoSpaceDE/>
        <w:autoSpaceDN/>
        <w:bidi w:val="0"/>
        <w:adjustRightInd w:val="0"/>
        <w:snapToGrid/>
        <w:spacing w:before="79" w:beforeLines="25" w:after="79" w:afterLines="25"/>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Cs w:val="21"/>
          <w:lang w:val="en-US" w:eastAsia="zh-CN" w:bidi="ar-SA"/>
        </w:rPr>
        <w:fldChar w:fldCharType="begin"/>
      </w:r>
      <w:r>
        <w:rPr>
          <w:rFonts w:hint="eastAsia" w:asciiTheme="minorEastAsia" w:hAnsiTheme="minorEastAsia" w:eastAsiaTheme="minorEastAsia" w:cstheme="minorEastAsia"/>
          <w:kern w:val="2"/>
          <w:szCs w:val="21"/>
          <w:lang w:val="en-US" w:eastAsia="zh-CN" w:bidi="ar-SA"/>
        </w:rPr>
        <w:instrText xml:space="preserve"> HYPERLINK \l _Toc18798 </w:instrText>
      </w:r>
      <w:r>
        <w:rPr>
          <w:rFonts w:hint="eastAsia" w:asciiTheme="minorEastAsia" w:hAnsiTheme="minorEastAsia" w:eastAsiaTheme="minorEastAsia" w:cstheme="minorEastAsia"/>
          <w:kern w:val="2"/>
          <w:szCs w:val="21"/>
          <w:lang w:val="en-US" w:eastAsia="zh-CN" w:bidi="ar-SA"/>
        </w:rPr>
        <w:fldChar w:fldCharType="separate"/>
      </w:r>
      <w:r>
        <w:rPr>
          <w:rFonts w:hint="eastAsia" w:asciiTheme="minorEastAsia" w:hAnsiTheme="minorEastAsia" w:eastAsiaTheme="minorEastAsia" w:cstheme="minorEastAsia"/>
          <w:snapToGrid/>
          <w:spacing w:val="-1"/>
          <w:kern w:val="0"/>
          <w:szCs w:val="21"/>
          <w:lang w:val="en-US" w:eastAsia="zh-CN" w:bidi="ar"/>
        </w:rPr>
        <w:t>3 术语和定义</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_Toc18798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kern w:val="2"/>
          <w:szCs w:val="21"/>
          <w:lang w:val="en-US" w:eastAsia="zh-CN" w:bidi="ar-SA"/>
        </w:rPr>
        <w:fldChar w:fldCharType="end"/>
      </w:r>
    </w:p>
    <w:p w14:paraId="2EFB3FD5">
      <w:pPr>
        <w:pStyle w:val="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right" w:leader="dot" w:pos="9354"/>
        </w:tabs>
        <w:kinsoku/>
        <w:wordWrap/>
        <w:overflowPunct/>
        <w:topLinePunct w:val="0"/>
        <w:autoSpaceDE/>
        <w:autoSpaceDN/>
        <w:bidi w:val="0"/>
        <w:adjustRightInd w:val="0"/>
        <w:snapToGrid/>
        <w:spacing w:before="79" w:beforeLines="25" w:after="79" w:afterLines="25"/>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Cs w:val="21"/>
          <w:lang w:val="en-US" w:eastAsia="zh-CN" w:bidi="ar-SA"/>
        </w:rPr>
        <w:fldChar w:fldCharType="begin"/>
      </w:r>
      <w:r>
        <w:rPr>
          <w:rFonts w:hint="eastAsia" w:asciiTheme="minorEastAsia" w:hAnsiTheme="minorEastAsia" w:eastAsiaTheme="minorEastAsia" w:cstheme="minorEastAsia"/>
          <w:kern w:val="2"/>
          <w:szCs w:val="21"/>
          <w:lang w:val="en-US" w:eastAsia="zh-CN" w:bidi="ar-SA"/>
        </w:rPr>
        <w:instrText xml:space="preserve"> HYPERLINK \l _Toc30765 </w:instrText>
      </w:r>
      <w:r>
        <w:rPr>
          <w:rFonts w:hint="eastAsia" w:asciiTheme="minorEastAsia" w:hAnsiTheme="minorEastAsia" w:eastAsiaTheme="minorEastAsia" w:cstheme="minorEastAsia"/>
          <w:kern w:val="2"/>
          <w:szCs w:val="21"/>
          <w:lang w:val="en-US" w:eastAsia="zh-CN" w:bidi="ar-SA"/>
        </w:rPr>
        <w:fldChar w:fldCharType="separate"/>
      </w:r>
      <w:r>
        <w:rPr>
          <w:rFonts w:hint="eastAsia" w:asciiTheme="minorEastAsia" w:hAnsiTheme="minorEastAsia" w:eastAsiaTheme="minorEastAsia" w:cstheme="minorEastAsia"/>
          <w:snapToGrid/>
          <w:spacing w:val="-1"/>
          <w:kern w:val="0"/>
          <w:szCs w:val="21"/>
          <w:lang w:val="en-US" w:eastAsia="zh-CN" w:bidi="ar"/>
        </w:rPr>
        <w:t xml:space="preserve">4 </w:t>
      </w:r>
      <w:r>
        <w:rPr>
          <w:rFonts w:hint="eastAsia" w:asciiTheme="minorEastAsia" w:hAnsiTheme="minorEastAsia" w:eastAsiaTheme="minorEastAsia" w:cstheme="minorEastAsia"/>
        </w:rPr>
        <w:t>调查</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kern w:val="2"/>
          <w:szCs w:val="21"/>
          <w:lang w:val="en-US" w:eastAsia="zh-CN" w:bidi="ar-SA"/>
        </w:rPr>
        <w:fldChar w:fldCharType="end"/>
      </w:r>
    </w:p>
    <w:p w14:paraId="4A798167">
      <w:pPr>
        <w:pStyle w:val="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right" w:leader="dot" w:pos="9354"/>
        </w:tabs>
        <w:kinsoku/>
        <w:wordWrap/>
        <w:overflowPunct/>
        <w:topLinePunct w:val="0"/>
        <w:autoSpaceDE/>
        <w:autoSpaceDN/>
        <w:bidi w:val="0"/>
        <w:adjustRightInd w:val="0"/>
        <w:snapToGrid/>
        <w:spacing w:before="79" w:beforeLines="25" w:after="79" w:afterLines="25"/>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Cs w:val="21"/>
          <w:lang w:val="en-US" w:eastAsia="zh-CN" w:bidi="ar-SA"/>
        </w:rPr>
        <w:fldChar w:fldCharType="begin"/>
      </w:r>
      <w:r>
        <w:rPr>
          <w:rFonts w:hint="eastAsia" w:asciiTheme="minorEastAsia" w:hAnsiTheme="minorEastAsia" w:eastAsiaTheme="minorEastAsia" w:cstheme="minorEastAsia"/>
          <w:kern w:val="2"/>
          <w:szCs w:val="21"/>
          <w:lang w:val="en-US" w:eastAsia="zh-CN" w:bidi="ar-SA"/>
        </w:rPr>
        <w:instrText xml:space="preserve"> HYPERLINK \l _Toc32654 </w:instrText>
      </w:r>
      <w:r>
        <w:rPr>
          <w:rFonts w:hint="eastAsia" w:asciiTheme="minorEastAsia" w:hAnsiTheme="minorEastAsia" w:eastAsiaTheme="minorEastAsia" w:cstheme="minorEastAsia"/>
          <w:kern w:val="2"/>
          <w:szCs w:val="21"/>
          <w:lang w:val="en-US" w:eastAsia="zh-CN" w:bidi="ar-SA"/>
        </w:rPr>
        <w:fldChar w:fldCharType="separate"/>
      </w:r>
      <w:r>
        <w:rPr>
          <w:rFonts w:hint="eastAsia" w:asciiTheme="minorEastAsia" w:hAnsiTheme="minorEastAsia" w:eastAsiaTheme="minorEastAsia" w:cstheme="minorEastAsia"/>
          <w:snapToGrid/>
          <w:spacing w:val="-6"/>
          <w:kern w:val="0"/>
          <w:szCs w:val="21"/>
          <w:lang w:val="en-US" w:eastAsia="zh-CN" w:bidi="ar"/>
        </w:rPr>
        <w:t xml:space="preserve">5 </w:t>
      </w:r>
      <w:r>
        <w:rPr>
          <w:rFonts w:hint="eastAsia" w:asciiTheme="minorEastAsia" w:hAnsiTheme="minorEastAsia" w:eastAsiaTheme="minorEastAsia" w:cstheme="minorEastAsia"/>
          <w:lang w:val="en-US" w:eastAsia="zh-CN"/>
        </w:rPr>
        <w:t>收集</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kern w:val="2"/>
          <w:szCs w:val="21"/>
          <w:lang w:val="en-US" w:eastAsia="zh-CN" w:bidi="ar-SA"/>
        </w:rPr>
        <w:fldChar w:fldCharType="end"/>
      </w:r>
    </w:p>
    <w:p w14:paraId="56B8FF8C">
      <w:pPr>
        <w:pStyle w:val="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right" w:leader="dot" w:pos="9354"/>
        </w:tabs>
        <w:kinsoku/>
        <w:wordWrap/>
        <w:overflowPunct/>
        <w:topLinePunct w:val="0"/>
        <w:autoSpaceDE/>
        <w:autoSpaceDN/>
        <w:bidi w:val="0"/>
        <w:adjustRightInd w:val="0"/>
        <w:snapToGrid/>
        <w:spacing w:before="79" w:beforeLines="25" w:after="79" w:afterLines="25"/>
        <w:textAlignment w:val="auto"/>
        <w:rPr>
          <w:rFonts w:hint="eastAsia" w:asciiTheme="minorEastAsia" w:hAnsiTheme="minorEastAsia" w:eastAsiaTheme="minorEastAsia" w:cstheme="minorEastAsia"/>
          <w:kern w:val="2"/>
          <w:szCs w:val="21"/>
          <w:lang w:val="en-US" w:eastAsia="zh-CN" w:bidi="ar-SA"/>
        </w:rPr>
      </w:pPr>
      <w:r>
        <w:rPr>
          <w:rFonts w:hint="eastAsia" w:asciiTheme="minorEastAsia" w:hAnsiTheme="minorEastAsia" w:eastAsiaTheme="minorEastAsia" w:cstheme="minorEastAsia"/>
          <w:kern w:val="2"/>
          <w:szCs w:val="21"/>
          <w:lang w:val="en-US" w:eastAsia="zh-CN" w:bidi="ar-SA"/>
        </w:rPr>
        <w:fldChar w:fldCharType="begin"/>
      </w:r>
      <w:r>
        <w:rPr>
          <w:rFonts w:hint="eastAsia" w:asciiTheme="minorEastAsia" w:hAnsiTheme="minorEastAsia" w:eastAsiaTheme="minorEastAsia" w:cstheme="minorEastAsia"/>
          <w:kern w:val="2"/>
          <w:szCs w:val="21"/>
          <w:lang w:val="en-US" w:eastAsia="zh-CN" w:bidi="ar-SA"/>
        </w:rPr>
        <w:instrText xml:space="preserve"> HYPERLINK \l _Toc30556 </w:instrText>
      </w:r>
      <w:r>
        <w:rPr>
          <w:rFonts w:hint="eastAsia" w:asciiTheme="minorEastAsia" w:hAnsiTheme="minorEastAsia" w:eastAsiaTheme="minorEastAsia" w:cstheme="minorEastAsia"/>
          <w:kern w:val="2"/>
          <w:szCs w:val="21"/>
          <w:lang w:val="en-US" w:eastAsia="zh-CN" w:bidi="ar-SA"/>
        </w:rPr>
        <w:fldChar w:fldCharType="separate"/>
      </w:r>
      <w:r>
        <w:rPr>
          <w:rFonts w:hint="eastAsia" w:asciiTheme="minorEastAsia" w:hAnsiTheme="minorEastAsia" w:eastAsiaTheme="minorEastAsia" w:cstheme="minorEastAsia"/>
          <w:snapToGrid/>
          <w:spacing w:val="-6"/>
          <w:kern w:val="0"/>
          <w:szCs w:val="21"/>
          <w:lang w:val="en-US" w:eastAsia="zh-CN" w:bidi="ar"/>
        </w:rPr>
        <w:t xml:space="preserve">6 </w:t>
      </w:r>
      <w:r>
        <w:rPr>
          <w:rFonts w:hint="eastAsia" w:asciiTheme="minorEastAsia" w:hAnsiTheme="minorEastAsia" w:eastAsiaTheme="minorEastAsia" w:cstheme="minorEastAsia"/>
        </w:rPr>
        <w:t>保存</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kern w:val="2"/>
          <w:szCs w:val="21"/>
          <w:lang w:val="en-US" w:eastAsia="zh-CN" w:bidi="ar-SA"/>
        </w:rPr>
        <w:fldChar w:fldCharType="end"/>
      </w:r>
    </w:p>
    <w:p w14:paraId="2D4A17F6">
      <w:pPr>
        <w:pStyle w:val="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right" w:leader="dot" w:pos="9354"/>
        </w:tabs>
        <w:kinsoku/>
        <w:wordWrap/>
        <w:overflowPunct/>
        <w:topLinePunct w:val="0"/>
        <w:autoSpaceDE/>
        <w:autoSpaceDN/>
        <w:bidi w:val="0"/>
        <w:adjustRightInd w:val="0"/>
        <w:snapToGrid/>
        <w:spacing w:before="79" w:beforeLines="25" w:after="79" w:afterLines="25"/>
        <w:textAlignment w:val="auto"/>
        <w:rPr>
          <w:rFonts w:hint="eastAsia" w:asciiTheme="minorEastAsia" w:hAnsiTheme="minorEastAsia" w:eastAsiaTheme="minorEastAsia" w:cstheme="minorEastAsia"/>
          <w:kern w:val="2"/>
          <w:szCs w:val="21"/>
          <w:lang w:val="en-US" w:eastAsia="zh-CN" w:bidi="ar-SA"/>
        </w:rPr>
      </w:pPr>
      <w:r>
        <w:rPr>
          <w:rFonts w:hint="eastAsia" w:asciiTheme="minorEastAsia" w:hAnsiTheme="minorEastAsia" w:eastAsiaTheme="minorEastAsia" w:cstheme="minorEastAsia"/>
          <w:kern w:val="2"/>
          <w:szCs w:val="21"/>
          <w:lang w:val="en-US" w:eastAsia="zh-CN" w:bidi="ar-SA"/>
        </w:rPr>
        <w:fldChar w:fldCharType="begin"/>
      </w:r>
      <w:r>
        <w:rPr>
          <w:rFonts w:hint="eastAsia" w:asciiTheme="minorEastAsia" w:hAnsiTheme="minorEastAsia" w:eastAsiaTheme="minorEastAsia" w:cstheme="minorEastAsia"/>
          <w:kern w:val="2"/>
          <w:szCs w:val="21"/>
          <w:lang w:val="en-US" w:eastAsia="zh-CN" w:bidi="ar-SA"/>
        </w:rPr>
        <w:instrText xml:space="preserve"> HYPERLINK \l _Toc30556 </w:instrText>
      </w:r>
      <w:r>
        <w:rPr>
          <w:rFonts w:hint="eastAsia" w:asciiTheme="minorEastAsia" w:hAnsiTheme="minorEastAsia" w:eastAsiaTheme="minorEastAsia" w:cstheme="minorEastAsia"/>
          <w:kern w:val="2"/>
          <w:szCs w:val="21"/>
          <w:lang w:val="en-US" w:eastAsia="zh-CN" w:bidi="ar-SA"/>
        </w:rPr>
        <w:fldChar w:fldCharType="separate"/>
      </w:r>
      <w:r>
        <w:rPr>
          <w:rFonts w:hint="eastAsia" w:asciiTheme="minorEastAsia" w:hAnsiTheme="minorEastAsia" w:eastAsiaTheme="minorEastAsia" w:cstheme="minorEastAsia"/>
          <w:snapToGrid/>
          <w:spacing w:val="-6"/>
          <w:kern w:val="0"/>
          <w:szCs w:val="21"/>
          <w:lang w:val="en-US" w:eastAsia="zh-CN" w:bidi="ar"/>
        </w:rPr>
        <w:t xml:space="preserve">7 </w:t>
      </w:r>
      <w:r>
        <w:rPr>
          <w:rFonts w:hint="eastAsia" w:asciiTheme="minorEastAsia" w:hAnsiTheme="minorEastAsia" w:eastAsiaTheme="minorEastAsia" w:cstheme="minorEastAsia"/>
          <w:lang w:val="en-US" w:eastAsia="zh-CN"/>
        </w:rPr>
        <w:t>评价</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kern w:val="2"/>
          <w:szCs w:val="21"/>
          <w:lang w:val="en-US" w:eastAsia="zh-CN" w:bidi="ar-SA"/>
        </w:rPr>
        <w:fldChar w:fldCharType="end"/>
      </w:r>
    </w:p>
    <w:p w14:paraId="72F7181F">
      <w:pPr>
        <w:pStyle w:val="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right" w:leader="dot" w:pos="9354"/>
        </w:tabs>
        <w:kinsoku/>
        <w:wordWrap/>
        <w:overflowPunct/>
        <w:topLinePunct w:val="0"/>
        <w:autoSpaceDE/>
        <w:autoSpaceDN/>
        <w:bidi w:val="0"/>
        <w:adjustRightInd w:val="0"/>
        <w:snapToGrid/>
        <w:spacing w:before="79" w:beforeLines="25" w:after="79" w:afterLines="25"/>
        <w:textAlignment w:val="auto"/>
        <w:rPr>
          <w:rFonts w:hint="eastAsia"/>
        </w:rPr>
      </w:pPr>
      <w:r>
        <w:rPr>
          <w:rFonts w:hint="eastAsia" w:asciiTheme="minorEastAsia" w:hAnsiTheme="minorEastAsia" w:eastAsiaTheme="minorEastAsia" w:cstheme="minorEastAsia"/>
          <w:kern w:val="2"/>
          <w:szCs w:val="21"/>
          <w:lang w:val="en-US" w:eastAsia="zh-CN" w:bidi="ar-SA"/>
        </w:rPr>
        <w:fldChar w:fldCharType="begin"/>
      </w:r>
      <w:r>
        <w:rPr>
          <w:rFonts w:hint="eastAsia" w:asciiTheme="minorEastAsia" w:hAnsiTheme="minorEastAsia" w:eastAsiaTheme="minorEastAsia" w:cstheme="minorEastAsia"/>
          <w:kern w:val="2"/>
          <w:szCs w:val="21"/>
          <w:lang w:val="en-US" w:eastAsia="zh-CN" w:bidi="ar-SA"/>
        </w:rPr>
        <w:instrText xml:space="preserve"> HYPERLINK \l _Toc4349 </w:instrText>
      </w:r>
      <w:r>
        <w:rPr>
          <w:rFonts w:hint="eastAsia" w:asciiTheme="minorEastAsia" w:hAnsiTheme="minorEastAsia" w:eastAsiaTheme="minorEastAsia" w:cstheme="minorEastAsia"/>
          <w:kern w:val="2"/>
          <w:szCs w:val="21"/>
          <w:lang w:val="en-US" w:eastAsia="zh-CN" w:bidi="ar-SA"/>
        </w:rPr>
        <w:fldChar w:fldCharType="separate"/>
      </w:r>
      <w:r>
        <w:rPr>
          <w:rFonts w:hint="eastAsia" w:asciiTheme="minorEastAsia" w:hAnsiTheme="minorEastAsia" w:eastAsiaTheme="minorEastAsia" w:cstheme="minorEastAsia"/>
          <w:snapToGrid/>
          <w:spacing w:val="-6"/>
          <w:kern w:val="0"/>
          <w:szCs w:val="21"/>
          <w:lang w:val="en-US" w:eastAsia="zh-CN" w:bidi="ar"/>
        </w:rPr>
        <w:t>8 档案管理</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kern w:val="2"/>
          <w:szCs w:val="21"/>
          <w:lang w:val="en-US" w:eastAsia="zh-CN" w:bidi="ar-SA"/>
        </w:rPr>
        <w:fldChar w:fldCharType="end"/>
      </w:r>
    </w:p>
    <w:p w14:paraId="75168090">
      <w:pPr>
        <w:pStyle w:val="7"/>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right" w:leader="dot" w:pos="9354"/>
        </w:tabs>
        <w:kinsoku/>
        <w:wordWrap/>
        <w:overflowPunct/>
        <w:topLinePunct w:val="0"/>
        <w:autoSpaceDE/>
        <w:autoSpaceDN/>
        <w:bidi w:val="0"/>
        <w:adjustRightInd w:val="0"/>
        <w:snapToGrid/>
        <w:spacing w:before="79" w:beforeLines="25" w:after="79" w:afterLines="25"/>
        <w:textAlignment w:val="auto"/>
        <w:rPr>
          <w:rFonts w:hint="eastAsia" w:ascii="宋体" w:hAnsi="宋体" w:eastAsia="宋体" w:cs="宋体"/>
        </w:rPr>
      </w:pPr>
      <w:r>
        <w:rPr>
          <w:rFonts w:hint="eastAsia" w:asciiTheme="minorEastAsia" w:hAnsiTheme="minorEastAsia" w:eastAsiaTheme="minorEastAsia" w:cstheme="minorEastAsia"/>
          <w:kern w:val="2"/>
          <w:szCs w:val="21"/>
          <w:lang w:val="en-US" w:eastAsia="zh-CN" w:bidi="ar-SA"/>
        </w:rPr>
        <w:fldChar w:fldCharType="begin"/>
      </w:r>
      <w:r>
        <w:rPr>
          <w:rFonts w:hint="eastAsia" w:asciiTheme="minorEastAsia" w:hAnsiTheme="minorEastAsia" w:eastAsiaTheme="minorEastAsia" w:cstheme="minorEastAsia"/>
          <w:kern w:val="2"/>
          <w:szCs w:val="21"/>
          <w:lang w:val="en-US" w:eastAsia="zh-CN" w:bidi="ar-SA"/>
        </w:rPr>
        <w:instrText xml:space="preserve"> HYPERLINK \l _Toc31416 </w:instrText>
      </w:r>
      <w:r>
        <w:rPr>
          <w:rFonts w:hint="eastAsia" w:asciiTheme="minorEastAsia" w:hAnsiTheme="minorEastAsia" w:eastAsiaTheme="minorEastAsia" w:cstheme="minorEastAsia"/>
          <w:kern w:val="2"/>
          <w:szCs w:val="21"/>
          <w:lang w:val="en-US" w:eastAsia="zh-CN" w:bidi="ar-SA"/>
        </w:rPr>
        <w:fldChar w:fldCharType="separate"/>
      </w:r>
      <w:r>
        <w:rPr>
          <w:rFonts w:hint="eastAsia" w:asciiTheme="minorEastAsia" w:hAnsiTheme="minorEastAsia" w:eastAsiaTheme="minorEastAsia" w:cstheme="minorEastAsia"/>
          <w:snapToGrid/>
          <w:spacing w:val="-10"/>
          <w:kern w:val="0"/>
          <w:szCs w:val="21"/>
          <w:lang w:val="en-US" w:eastAsia="zh-CN" w:bidi="ar"/>
        </w:rPr>
        <w:t>附录</w:t>
      </w:r>
      <w:r>
        <w:rPr>
          <w:rFonts w:hint="eastAsia" w:asciiTheme="minorEastAsia" w:hAnsiTheme="minorEastAsia" w:eastAsiaTheme="minorEastAsia" w:cstheme="minorEastAsia"/>
          <w:bCs/>
          <w:snapToGrid/>
          <w:spacing w:val="-10"/>
          <w:kern w:val="0"/>
          <w:szCs w:val="21"/>
          <w:lang w:val="en-US" w:eastAsia="zh-CN" w:bidi="ar"/>
        </w:rPr>
        <w:t>A</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_Toc31416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7</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kern w:val="2"/>
          <w:szCs w:val="21"/>
          <w:lang w:val="en-US" w:eastAsia="zh-CN" w:bidi="ar-SA"/>
        </w:rPr>
        <w:fldChar w:fldCharType="end"/>
      </w:r>
    </w:p>
    <w:p w14:paraId="498C9169">
      <w:pPr>
        <w:pBdr>
          <w:top w:val="none" w:color="auto" w:sz="0" w:space="0"/>
          <w:left w:val="none" w:color="auto" w:sz="0" w:space="0"/>
          <w:bottom w:val="none" w:color="auto" w:sz="0" w:space="0"/>
          <w:right w:val="none" w:color="auto" w:sz="0" w:space="0"/>
          <w:between w:val="none" w:color="auto" w:sz="0" w:space="0"/>
        </w:pBdr>
        <w:shd w:val="clear" w:color="FFFFFF" w:fill="FFFFFF"/>
        <w:tabs>
          <w:tab w:val="left" w:pos="6059"/>
        </w:tabs>
        <w:spacing w:before="640" w:after="560" w:line="300" w:lineRule="auto"/>
        <w:jc w:val="both"/>
        <w:outlineLvl w:val="0"/>
        <w:rPr>
          <w:rFonts w:ascii="黑体" w:hAnsi="Times New Roman" w:eastAsia="黑体" w:cs="Times New Roman"/>
          <w:kern w:val="2"/>
          <w:szCs w:val="21"/>
          <w:lang w:val="en-US" w:eastAsia="zh-CN" w:bidi="ar-SA"/>
        </w:rPr>
      </w:pPr>
      <w:r>
        <w:rPr>
          <w:rFonts w:ascii="黑体" w:hAnsi="Times New Roman" w:eastAsia="黑体" w:cs="Times New Roman"/>
          <w:kern w:val="2"/>
          <w:szCs w:val="21"/>
          <w:lang w:val="en-US" w:eastAsia="zh-CN" w:bidi="ar-SA"/>
        </w:rPr>
        <w:fldChar w:fldCharType="end"/>
      </w:r>
      <w:bookmarkStart w:id="2" w:name="_Toc14138"/>
      <w:bookmarkStart w:id="3" w:name="_Toc28486"/>
      <w:r>
        <w:rPr>
          <w:rFonts w:hint="eastAsia" w:ascii="黑体" w:hAnsi="Times New Roman" w:eastAsia="黑体" w:cs="Times New Roman"/>
          <w:kern w:val="2"/>
          <w:szCs w:val="21"/>
          <w:lang w:val="en-US" w:eastAsia="zh-CN" w:bidi="ar-SA"/>
        </w:rPr>
        <w:tab/>
      </w:r>
    </w:p>
    <w:p w14:paraId="40D4D985">
      <w:pPr>
        <w:pBdr>
          <w:top w:val="none" w:color="auto" w:sz="0" w:space="0"/>
          <w:left w:val="none" w:color="auto" w:sz="0" w:space="0"/>
          <w:bottom w:val="none" w:color="auto" w:sz="0" w:space="0"/>
          <w:right w:val="none" w:color="auto" w:sz="0" w:space="0"/>
          <w:between w:val="none" w:color="auto" w:sz="0" w:space="0"/>
        </w:pBdr>
        <w:bidi w:val="0"/>
        <w:rPr>
          <w:rFonts w:ascii="Calibri" w:hAnsi="Calibri" w:eastAsia="宋体" w:cs="Times New Roman"/>
          <w:kern w:val="2"/>
          <w:sz w:val="21"/>
          <w:szCs w:val="21"/>
          <w:lang w:val="en-US" w:eastAsia="zh-CN" w:bidi="ar-SA"/>
        </w:rPr>
      </w:pPr>
    </w:p>
    <w:p w14:paraId="6C1F126A">
      <w:pPr>
        <w:pBdr>
          <w:top w:val="none" w:color="auto" w:sz="0" w:space="0"/>
          <w:left w:val="none" w:color="auto" w:sz="0" w:space="0"/>
          <w:bottom w:val="none" w:color="auto" w:sz="0" w:space="0"/>
          <w:right w:val="none" w:color="auto" w:sz="0" w:space="0"/>
          <w:between w:val="none" w:color="auto" w:sz="0" w:space="0"/>
        </w:pBdr>
        <w:bidi w:val="0"/>
        <w:rPr>
          <w:lang w:val="en-US" w:eastAsia="zh-CN"/>
        </w:rPr>
      </w:pPr>
    </w:p>
    <w:p w14:paraId="56760686">
      <w:pPr>
        <w:pBdr>
          <w:top w:val="none" w:color="auto" w:sz="0" w:space="0"/>
          <w:left w:val="none" w:color="auto" w:sz="0" w:space="0"/>
          <w:bottom w:val="none" w:color="auto" w:sz="0" w:space="0"/>
          <w:right w:val="none" w:color="auto" w:sz="0" w:space="0"/>
          <w:between w:val="none" w:color="auto" w:sz="0" w:space="0"/>
        </w:pBdr>
        <w:bidi w:val="0"/>
        <w:rPr>
          <w:lang w:val="en-US" w:eastAsia="zh-CN"/>
        </w:rPr>
      </w:pPr>
    </w:p>
    <w:p w14:paraId="5CE7CD9A">
      <w:pPr>
        <w:pBdr>
          <w:top w:val="none" w:color="auto" w:sz="0" w:space="0"/>
          <w:left w:val="none" w:color="auto" w:sz="0" w:space="0"/>
          <w:bottom w:val="none" w:color="auto" w:sz="0" w:space="0"/>
          <w:right w:val="none" w:color="auto" w:sz="0" w:space="0"/>
          <w:between w:val="none" w:color="auto" w:sz="0" w:space="0"/>
        </w:pBdr>
        <w:bidi w:val="0"/>
        <w:rPr>
          <w:lang w:val="en-US" w:eastAsia="zh-CN"/>
        </w:rPr>
      </w:pPr>
    </w:p>
    <w:p w14:paraId="28B3B7BB">
      <w:pPr>
        <w:pBdr>
          <w:top w:val="none" w:color="auto" w:sz="0" w:space="0"/>
          <w:left w:val="none" w:color="auto" w:sz="0" w:space="0"/>
          <w:bottom w:val="none" w:color="auto" w:sz="0" w:space="0"/>
          <w:right w:val="none" w:color="auto" w:sz="0" w:space="0"/>
          <w:between w:val="none" w:color="auto" w:sz="0" w:space="0"/>
        </w:pBdr>
        <w:bidi w:val="0"/>
        <w:rPr>
          <w:lang w:val="en-US" w:eastAsia="zh-CN"/>
        </w:rPr>
      </w:pPr>
    </w:p>
    <w:p w14:paraId="2DA212FA">
      <w:pPr>
        <w:pBdr>
          <w:top w:val="none" w:color="auto" w:sz="0" w:space="0"/>
          <w:left w:val="none" w:color="auto" w:sz="0" w:space="0"/>
          <w:bottom w:val="none" w:color="auto" w:sz="0" w:space="0"/>
          <w:right w:val="none" w:color="auto" w:sz="0" w:space="0"/>
          <w:between w:val="none" w:color="auto" w:sz="0" w:space="0"/>
        </w:pBdr>
        <w:bidi w:val="0"/>
        <w:rPr>
          <w:lang w:val="en-US" w:eastAsia="zh-CN"/>
        </w:rPr>
      </w:pPr>
    </w:p>
    <w:p w14:paraId="3BC3C84D">
      <w:pPr>
        <w:pBdr>
          <w:top w:val="none" w:color="auto" w:sz="0" w:space="0"/>
          <w:left w:val="none" w:color="auto" w:sz="0" w:space="0"/>
          <w:bottom w:val="none" w:color="auto" w:sz="0" w:space="0"/>
          <w:right w:val="none" w:color="auto" w:sz="0" w:space="0"/>
          <w:between w:val="none" w:color="auto" w:sz="0" w:space="0"/>
        </w:pBdr>
        <w:bidi w:val="0"/>
        <w:rPr>
          <w:lang w:val="en-US" w:eastAsia="zh-CN"/>
        </w:rPr>
      </w:pPr>
    </w:p>
    <w:p w14:paraId="5C15A174">
      <w:pPr>
        <w:pBdr>
          <w:top w:val="none" w:color="auto" w:sz="0" w:space="0"/>
          <w:left w:val="none" w:color="auto" w:sz="0" w:space="0"/>
          <w:bottom w:val="none" w:color="auto" w:sz="0" w:space="0"/>
          <w:right w:val="none" w:color="auto" w:sz="0" w:space="0"/>
          <w:between w:val="none" w:color="auto" w:sz="0" w:space="0"/>
        </w:pBdr>
        <w:bidi w:val="0"/>
        <w:rPr>
          <w:lang w:val="en-US" w:eastAsia="zh-CN"/>
        </w:rPr>
      </w:pPr>
    </w:p>
    <w:p w14:paraId="37C24E7F">
      <w:pPr>
        <w:pBdr>
          <w:top w:val="none" w:color="auto" w:sz="0" w:space="0"/>
          <w:left w:val="none" w:color="auto" w:sz="0" w:space="0"/>
          <w:bottom w:val="none" w:color="auto" w:sz="0" w:space="0"/>
          <w:right w:val="none" w:color="auto" w:sz="0" w:space="0"/>
          <w:between w:val="none" w:color="auto" w:sz="0" w:space="0"/>
        </w:pBdr>
        <w:bidi w:val="0"/>
        <w:rPr>
          <w:lang w:val="en-US" w:eastAsia="zh-CN"/>
        </w:rPr>
      </w:pPr>
    </w:p>
    <w:p w14:paraId="30A4DA1E">
      <w:pPr>
        <w:pBdr>
          <w:top w:val="none" w:color="auto" w:sz="0" w:space="0"/>
          <w:left w:val="none" w:color="auto" w:sz="0" w:space="0"/>
          <w:bottom w:val="none" w:color="auto" w:sz="0" w:space="0"/>
          <w:right w:val="none" w:color="auto" w:sz="0" w:space="0"/>
          <w:between w:val="none" w:color="auto" w:sz="0" w:space="0"/>
        </w:pBdr>
        <w:bidi w:val="0"/>
        <w:rPr>
          <w:lang w:val="en-US" w:eastAsia="zh-CN"/>
        </w:rPr>
      </w:pPr>
    </w:p>
    <w:p w14:paraId="72CA2A2B">
      <w:pPr>
        <w:pBdr>
          <w:top w:val="none" w:color="auto" w:sz="0" w:space="0"/>
          <w:left w:val="none" w:color="auto" w:sz="0" w:space="0"/>
          <w:bottom w:val="none" w:color="auto" w:sz="0" w:space="0"/>
          <w:right w:val="none" w:color="auto" w:sz="0" w:space="0"/>
          <w:between w:val="none" w:color="auto" w:sz="0" w:space="0"/>
        </w:pBdr>
        <w:tabs>
          <w:tab w:val="center" w:pos="4648"/>
        </w:tabs>
        <w:bidi w:val="0"/>
        <w:jc w:val="left"/>
        <w:rPr>
          <w:lang w:val="en-US" w:eastAsia="zh-CN"/>
        </w:rPr>
        <w:sectPr>
          <w:headerReference r:id="rId9" w:type="default"/>
          <w:footerReference r:id="rId11" w:type="default"/>
          <w:headerReference r:id="rId10" w:type="even"/>
          <w:footerReference r:id="rId12" w:type="even"/>
          <w:pgSz w:w="11905" w:h="16838"/>
          <w:pgMar w:top="1304" w:right="1304" w:bottom="1304" w:left="1304" w:header="567" w:footer="567" w:gutter="0"/>
          <w:pgBorders>
            <w:top w:val="none" w:sz="0" w:space="0"/>
            <w:left w:val="none" w:sz="0" w:space="0"/>
            <w:bottom w:val="none" w:sz="0" w:space="0"/>
            <w:right w:val="none" w:sz="0" w:space="0"/>
          </w:pgBorders>
          <w:pgNumType w:fmt="decimal"/>
          <w:cols w:space="0" w:num="1"/>
          <w:formProt w:val="0"/>
          <w:rtlGutter w:val="0"/>
          <w:docGrid w:type="lines" w:linePitch="312" w:charSpace="0"/>
        </w:sectPr>
      </w:pPr>
      <w:r>
        <w:rPr>
          <w:rFonts w:hint="eastAsia"/>
          <w:lang w:val="en-US" w:eastAsia="zh-CN"/>
        </w:rPr>
        <w:tab/>
      </w:r>
    </w:p>
    <w:p w14:paraId="0EB4C8AE">
      <w:pPr>
        <w:pBdr>
          <w:top w:val="none" w:color="auto" w:sz="0" w:space="0"/>
          <w:left w:val="none" w:color="auto" w:sz="0" w:space="0"/>
          <w:bottom w:val="none" w:color="auto" w:sz="0" w:space="0"/>
          <w:right w:val="none" w:color="auto" w:sz="0" w:space="0"/>
          <w:between w:val="none" w:color="auto" w:sz="0" w:space="0"/>
        </w:pBdr>
        <w:shd w:val="clear" w:color="FFFFFF" w:fill="FFFFFF"/>
        <w:spacing w:before="640" w:after="560" w:line="300" w:lineRule="auto"/>
        <w:jc w:val="center"/>
        <w:outlineLvl w:val="0"/>
        <w:rPr>
          <w:rFonts w:hint="eastAsia" w:ascii="黑体" w:hAnsi="宋体" w:eastAsia="黑体" w:cs="黑体"/>
          <w:snapToGrid/>
          <w:color w:val="000000"/>
          <w:spacing w:val="-2"/>
          <w:kern w:val="0"/>
          <w:sz w:val="21"/>
          <w:szCs w:val="21"/>
          <w:lang w:val="en-US" w:eastAsia="zh-CN" w:bidi="ar"/>
        </w:rPr>
      </w:pPr>
      <w:r>
        <w:rPr>
          <w:rFonts w:hint="eastAsia" w:ascii="黑体" w:hAnsi="宋体" w:eastAsia="黑体" w:cs="黑体"/>
          <w:snapToGrid/>
          <w:color w:val="000000"/>
          <w:spacing w:val="-2"/>
          <w:kern w:val="0"/>
          <w:sz w:val="32"/>
          <w:szCs w:val="32"/>
          <w:lang w:val="en-US" w:eastAsia="zh-CN" w:bidi="ar"/>
        </w:rPr>
        <w:t>前</w:t>
      </w:r>
      <w:r>
        <w:rPr>
          <w:rFonts w:hint="eastAsia" w:ascii="黑体" w:hAnsi="宋体" w:eastAsia="黑体" w:cs="黑体"/>
          <w:snapToGrid/>
          <w:color w:val="000000"/>
          <w:spacing w:val="11"/>
          <w:kern w:val="0"/>
          <w:sz w:val="32"/>
          <w:szCs w:val="32"/>
          <w:lang w:val="en-US" w:eastAsia="zh-CN" w:bidi="ar"/>
        </w:rPr>
        <w:t xml:space="preserve">    </w:t>
      </w:r>
      <w:r>
        <w:rPr>
          <w:rFonts w:hint="eastAsia" w:ascii="黑体" w:hAnsi="宋体" w:eastAsia="黑体" w:cs="黑体"/>
          <w:snapToGrid/>
          <w:color w:val="000000"/>
          <w:spacing w:val="-2"/>
          <w:kern w:val="0"/>
          <w:sz w:val="32"/>
          <w:szCs w:val="32"/>
          <w:lang w:val="en-US" w:eastAsia="zh-CN" w:bidi="ar"/>
        </w:rPr>
        <w:t>言</w:t>
      </w:r>
      <w:bookmarkEnd w:id="2"/>
      <w:bookmarkEnd w:id="3"/>
    </w:p>
    <w:p w14:paraId="02BB2246">
      <w:pPr>
        <w:pStyle w:val="17"/>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firstLine="420"/>
        <w:rPr>
          <w:rFonts w:hint="eastAsia"/>
        </w:rPr>
      </w:pPr>
      <w:r>
        <w:rPr>
          <w:rFonts w:hint="eastAsia"/>
        </w:rPr>
        <w:t>本文件按照GB/T 1.1—2020《标准化工作导则  第1部分：标准化文件的结构和起草规则》的规定起草。</w:t>
      </w:r>
    </w:p>
    <w:p w14:paraId="465B13EC">
      <w:pPr>
        <w:pStyle w:val="17"/>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firstLine="420"/>
        <w:rPr>
          <w:rFonts w:hint="default" w:eastAsia="宋体"/>
          <w:lang w:val="en-US" w:eastAsia="zh-CN"/>
        </w:rPr>
      </w:pPr>
      <w:r>
        <w:rPr>
          <w:rFonts w:hint="eastAsia"/>
          <w:lang w:val="en-US" w:eastAsia="zh-CN"/>
        </w:rPr>
        <w:t>请注意本文件的某些内容可能涉及专利。本文件的发布机构不承担识别专利的责任。</w:t>
      </w:r>
    </w:p>
    <w:p w14:paraId="187AE8D0">
      <w:pPr>
        <w:pStyle w:val="17"/>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firstLine="420"/>
      </w:pPr>
      <w:r>
        <w:rPr>
          <w:rFonts w:hint="eastAsia"/>
        </w:rPr>
        <w:t>本文件由中国</w:t>
      </w:r>
      <w:r>
        <w:rPr>
          <w:rFonts w:hint="eastAsia"/>
          <w:lang w:val="en-US" w:eastAsia="zh-CN"/>
        </w:rPr>
        <w:t>林学会</w:t>
      </w:r>
      <w:r>
        <w:rPr>
          <w:rFonts w:hint="eastAsia"/>
        </w:rPr>
        <w:t>提出</w:t>
      </w:r>
      <w:r>
        <w:rPr>
          <w:rFonts w:hint="eastAsia"/>
          <w:lang w:val="en-US" w:eastAsia="zh-CN"/>
        </w:rPr>
        <w:t>并归口</w:t>
      </w:r>
      <w:r>
        <w:rPr>
          <w:rFonts w:hint="eastAsia"/>
        </w:rPr>
        <w:t>。</w:t>
      </w:r>
    </w:p>
    <w:p w14:paraId="76C6185E">
      <w:pPr>
        <w:pStyle w:val="17"/>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firstLine="420"/>
        <w:rPr>
          <w:rFonts w:hint="default"/>
          <w:lang w:val="en-US" w:eastAsia="zh-CN"/>
        </w:rPr>
      </w:pPr>
      <w:r>
        <w:rPr>
          <w:rFonts w:hint="eastAsia"/>
        </w:rPr>
        <w:t>本文件起草单位：</w:t>
      </w:r>
      <w:r>
        <w:rPr>
          <w:rFonts w:hint="eastAsia"/>
          <w:lang w:val="en-US" w:eastAsia="zh-CN"/>
        </w:rPr>
        <w:t>国家林业和草原局哈尔滨林业机械研究所；</w:t>
      </w:r>
      <w:r>
        <w:rPr>
          <w:rFonts w:hint="default"/>
          <w:lang w:val="en-US" w:eastAsia="zh-CN"/>
        </w:rPr>
        <w:t>黑龙江省林业科学研究所</w:t>
      </w:r>
      <w:r>
        <w:rPr>
          <w:rFonts w:hint="eastAsia"/>
          <w:lang w:val="en-US" w:eastAsia="zh-CN"/>
        </w:rPr>
        <w:t>；</w:t>
      </w:r>
      <w:r>
        <w:rPr>
          <w:rFonts w:hint="default"/>
          <w:lang w:val="en-US" w:eastAsia="zh-CN"/>
        </w:rPr>
        <w:t>呼中林业局生态修复管理科</w:t>
      </w:r>
      <w:r>
        <w:rPr>
          <w:rFonts w:hint="eastAsia"/>
          <w:lang w:val="en-US" w:eastAsia="zh-CN"/>
        </w:rPr>
        <w:t>；</w:t>
      </w:r>
      <w:r>
        <w:rPr>
          <w:rFonts w:hint="default"/>
          <w:lang w:val="en-US" w:eastAsia="zh-CN"/>
        </w:rPr>
        <w:t>内蒙古阿龙山森林工业有限公司森林经营中心</w:t>
      </w:r>
    </w:p>
    <w:p w14:paraId="16AD55A1">
      <w:pPr>
        <w:pStyle w:val="17"/>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line="300" w:lineRule="auto"/>
        <w:ind w:firstLine="420"/>
        <w:rPr>
          <w:rFonts w:hint="default" w:eastAsia="宋体"/>
          <w:lang w:val="en-US" w:eastAsia="zh-CN"/>
        </w:rPr>
      </w:pPr>
      <w:r>
        <w:rPr>
          <w:rFonts w:hint="eastAsia"/>
        </w:rPr>
        <w:t>本文件起草人：</w:t>
      </w:r>
      <w:r>
        <w:rPr>
          <w:rFonts w:hint="eastAsia"/>
          <w:lang w:val="en-US" w:eastAsia="zh-CN"/>
        </w:rPr>
        <w:t>闫晓娜，王福德，路彩云，韦睿，于宏影，黄艳，王海燕，夏国强，祝清超。崔嵘，</w:t>
      </w: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薛娟</w:t>
      </w:r>
      <w:r>
        <w:rPr>
          <w:rFonts w:hint="eastAsia" w:ascii="Times New Roman" w:cs="Times New Roman"/>
          <w:i w:val="0"/>
          <w:iCs w:val="0"/>
          <w:caps w:val="0"/>
          <w:color w:val="0F1115"/>
          <w:spacing w:val="0"/>
          <w:sz w:val="21"/>
          <w:szCs w:val="21"/>
          <w:highlight w:val="none"/>
          <w:shd w:val="clear" w:fill="FFFFFF"/>
          <w:lang w:val="en-US" w:eastAsia="zh-CN"/>
        </w:rPr>
        <w:t>，沙梦举，</w:t>
      </w: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陈继国</w:t>
      </w:r>
      <w:r>
        <w:rPr>
          <w:rFonts w:hint="eastAsia" w:ascii="Times New Roman" w:cs="Times New Roman"/>
          <w:i w:val="0"/>
          <w:iCs w:val="0"/>
          <w:caps w:val="0"/>
          <w:color w:val="0F1115"/>
          <w:spacing w:val="0"/>
          <w:sz w:val="21"/>
          <w:szCs w:val="21"/>
          <w:highlight w:val="none"/>
          <w:shd w:val="clear" w:fill="FFFFFF"/>
          <w:lang w:val="en-US" w:eastAsia="zh-CN"/>
        </w:rPr>
        <w:t>，</w:t>
      </w: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郭琪</w:t>
      </w:r>
      <w:r>
        <w:rPr>
          <w:rFonts w:hint="eastAsia" w:ascii="Times New Roman" w:cs="Times New Roman"/>
          <w:i w:val="0"/>
          <w:iCs w:val="0"/>
          <w:caps w:val="0"/>
          <w:color w:val="0F1115"/>
          <w:spacing w:val="0"/>
          <w:sz w:val="21"/>
          <w:szCs w:val="21"/>
          <w:highlight w:val="none"/>
          <w:shd w:val="clear" w:fill="FFFFFF"/>
          <w:lang w:val="en-US" w:eastAsia="zh-CN"/>
        </w:rPr>
        <w:t>，</w:t>
      </w: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汪洋</w:t>
      </w:r>
      <w:r>
        <w:rPr>
          <w:rFonts w:hint="eastAsia" w:ascii="Times New Roman" w:cs="Times New Roman"/>
          <w:i w:val="0"/>
          <w:iCs w:val="0"/>
          <w:caps w:val="0"/>
          <w:color w:val="0F1115"/>
          <w:spacing w:val="0"/>
          <w:sz w:val="21"/>
          <w:szCs w:val="21"/>
          <w:highlight w:val="none"/>
          <w:shd w:val="clear" w:fill="FFFFFF"/>
          <w:lang w:val="en-US" w:eastAsia="zh-CN"/>
        </w:rPr>
        <w:t>，</w:t>
      </w:r>
      <w:r>
        <w:rPr>
          <w:rFonts w:hint="default" w:ascii="Times New Roman" w:hAnsi="Times New Roman" w:eastAsia="宋体" w:cs="Times New Roman"/>
          <w:i w:val="0"/>
          <w:iCs w:val="0"/>
          <w:caps w:val="0"/>
          <w:color w:val="0F1115"/>
          <w:spacing w:val="0"/>
          <w:sz w:val="21"/>
          <w:szCs w:val="21"/>
          <w:highlight w:val="none"/>
          <w:shd w:val="clear" w:fill="FFFFFF"/>
          <w:lang w:val="en-US" w:eastAsia="zh-CN"/>
        </w:rPr>
        <w:t>程莉</w:t>
      </w:r>
    </w:p>
    <w:p w14:paraId="01D7BF17">
      <w:pPr>
        <w:pStyle w:val="17"/>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wordWrap/>
        <w:overflowPunct/>
        <w:topLinePunct w:val="0"/>
        <w:autoSpaceDE w:val="0"/>
        <w:autoSpaceDN w:val="0"/>
        <w:bidi w:val="0"/>
        <w:spacing w:before="313" w:beforeLines="100" w:after="313" w:afterLines="100" w:line="300" w:lineRule="auto"/>
        <w:ind w:left="0" w:leftChars="0" w:firstLine="0" w:firstLineChars="0"/>
        <w:jc w:val="both"/>
        <w:outlineLvl w:val="0"/>
        <w:rPr>
          <w:rFonts w:hint="eastAsia" w:ascii="黑体" w:hAnsi="宋体" w:eastAsia="黑体" w:cs="黑体"/>
          <w:snapToGrid/>
          <w:color w:val="000000"/>
          <w:spacing w:val="-9"/>
          <w:kern w:val="0"/>
          <w:sz w:val="21"/>
          <w:szCs w:val="21"/>
          <w:lang w:val="en-US" w:eastAsia="zh-CN" w:bidi="ar"/>
        </w:rPr>
      </w:pPr>
      <w:bookmarkStart w:id="4" w:name="_Toc8125"/>
    </w:p>
    <w:p w14:paraId="4F54D539">
      <w:pPr>
        <w:pBdr>
          <w:top w:val="none" w:color="auto" w:sz="0" w:space="0"/>
          <w:left w:val="none" w:color="auto" w:sz="0" w:space="0"/>
          <w:bottom w:val="none" w:color="auto" w:sz="0" w:space="0"/>
          <w:right w:val="none" w:color="auto" w:sz="0" w:space="0"/>
          <w:between w:val="none" w:color="auto" w:sz="0" w:space="0"/>
        </w:pBdr>
        <w:bidi w:val="0"/>
        <w:rPr>
          <w:rFonts w:hint="eastAsia"/>
          <w:lang w:val="en-US" w:eastAsia="zh-CN"/>
        </w:rPr>
      </w:pPr>
    </w:p>
    <w:p w14:paraId="7F26AE9E">
      <w:pPr>
        <w:pBdr>
          <w:top w:val="none" w:color="auto" w:sz="0" w:space="0"/>
          <w:left w:val="none" w:color="auto" w:sz="0" w:space="0"/>
          <w:bottom w:val="none" w:color="auto" w:sz="0" w:space="0"/>
          <w:right w:val="none" w:color="auto" w:sz="0" w:space="0"/>
          <w:between w:val="none" w:color="auto" w:sz="0" w:space="0"/>
        </w:pBdr>
        <w:bidi w:val="0"/>
        <w:rPr>
          <w:rFonts w:hint="eastAsia"/>
          <w:lang w:val="en-US" w:eastAsia="zh-CN"/>
        </w:rPr>
      </w:pPr>
    </w:p>
    <w:p w14:paraId="3E588AC8">
      <w:pPr>
        <w:pBdr>
          <w:top w:val="none" w:color="auto" w:sz="0" w:space="0"/>
          <w:left w:val="none" w:color="auto" w:sz="0" w:space="0"/>
          <w:bottom w:val="none" w:color="auto" w:sz="0" w:space="0"/>
          <w:right w:val="none" w:color="auto" w:sz="0" w:space="0"/>
          <w:between w:val="none" w:color="auto" w:sz="0" w:space="0"/>
        </w:pBdr>
        <w:bidi w:val="0"/>
        <w:rPr>
          <w:rFonts w:hint="eastAsia"/>
          <w:lang w:val="en-US" w:eastAsia="zh-CN"/>
        </w:rPr>
      </w:pPr>
    </w:p>
    <w:p w14:paraId="50074E8D">
      <w:pPr>
        <w:pBdr>
          <w:top w:val="none" w:color="auto" w:sz="0" w:space="0"/>
          <w:left w:val="none" w:color="auto" w:sz="0" w:space="0"/>
          <w:bottom w:val="none" w:color="auto" w:sz="0" w:space="0"/>
          <w:right w:val="none" w:color="auto" w:sz="0" w:space="0"/>
          <w:between w:val="none" w:color="auto" w:sz="0" w:space="0"/>
        </w:pBdr>
        <w:tabs>
          <w:tab w:val="left" w:pos="6118"/>
        </w:tabs>
        <w:bidi w:val="0"/>
        <w:jc w:val="left"/>
        <w:rPr>
          <w:rFonts w:hint="eastAsia"/>
          <w:lang w:val="en-US" w:eastAsia="zh-CN"/>
        </w:rPr>
        <w:sectPr>
          <w:headerReference r:id="rId13" w:type="default"/>
          <w:footerReference r:id="rId14" w:type="default"/>
          <w:footerReference r:id="rId15" w:type="even"/>
          <w:pgSz w:w="11905" w:h="16838"/>
          <w:pgMar w:top="1304" w:right="1304" w:bottom="1304" w:left="1304" w:header="567" w:footer="567" w:gutter="0"/>
          <w:pgBorders>
            <w:top w:val="none" w:sz="0" w:space="0"/>
            <w:left w:val="none" w:sz="0" w:space="0"/>
            <w:bottom w:val="none" w:sz="0" w:space="0"/>
            <w:right w:val="none" w:sz="0" w:space="0"/>
          </w:pgBorders>
          <w:pgNumType w:fmt="decimal" w:start="1"/>
          <w:cols w:space="0" w:num="1"/>
          <w:formProt w:val="0"/>
          <w:rtlGutter w:val="0"/>
          <w:docGrid w:type="lines" w:linePitch="312" w:charSpace="0"/>
        </w:sectPr>
      </w:pPr>
      <w:r>
        <w:rPr>
          <w:rFonts w:hint="eastAsia"/>
          <w:lang w:val="en-US" w:eastAsia="zh-CN"/>
        </w:rPr>
        <w:tab/>
      </w:r>
    </w:p>
    <w:p w14:paraId="7E22F20D">
      <w:pPr>
        <w:pBdr>
          <w:top w:val="none" w:color="auto" w:sz="0" w:space="0"/>
          <w:left w:val="none" w:color="auto" w:sz="0" w:space="0"/>
          <w:bottom w:val="none" w:color="auto" w:sz="0" w:space="0"/>
          <w:right w:val="none" w:color="auto" w:sz="0" w:space="0"/>
          <w:between w:val="none" w:color="auto" w:sz="0" w:space="0"/>
        </w:pBdr>
        <w:spacing w:line="240" w:lineRule="auto"/>
        <w:jc w:val="center"/>
        <w:rPr>
          <w:rFonts w:hint="eastAsia" w:ascii="黑体" w:hAnsi="黑体" w:eastAsia="黑体" w:cs="黑体"/>
          <w:b w:val="0"/>
          <w:bCs w:val="0"/>
          <w:sz w:val="32"/>
          <w:szCs w:val="32"/>
        </w:rPr>
      </w:pPr>
      <w:bookmarkStart w:id="5" w:name="_Toc3393"/>
    </w:p>
    <w:p w14:paraId="1AFE32D4">
      <w:pPr>
        <w:pBdr>
          <w:top w:val="none" w:color="auto" w:sz="0" w:space="0"/>
          <w:left w:val="none" w:color="auto" w:sz="0" w:space="0"/>
          <w:bottom w:val="none" w:color="auto" w:sz="0" w:space="0"/>
          <w:right w:val="none" w:color="auto" w:sz="0" w:space="0"/>
          <w:between w:val="none" w:color="auto" w:sz="0" w:space="0"/>
        </w:pBdr>
        <w:spacing w:line="240" w:lineRule="auto"/>
        <w:jc w:val="center"/>
        <w:rPr>
          <w:rFonts w:hint="eastAsia" w:ascii="黑体" w:hAnsi="宋体" w:eastAsia="黑体" w:cs="黑体"/>
          <w:snapToGrid/>
          <w:color w:val="000000"/>
          <w:spacing w:val="-9"/>
          <w:kern w:val="0"/>
          <w:sz w:val="21"/>
          <w:szCs w:val="21"/>
          <w:lang w:val="en-US" w:eastAsia="zh-CN" w:bidi="ar"/>
        </w:rPr>
      </w:pPr>
      <w:r>
        <w:rPr>
          <w:rFonts w:hint="eastAsia" w:ascii="黑体" w:hAnsi="黑体" w:eastAsia="黑体" w:cs="黑体"/>
          <w:b w:val="0"/>
          <w:bCs w:val="0"/>
          <w:sz w:val="32"/>
          <w:szCs w:val="32"/>
        </w:rPr>
        <w:t>偃松种质资源</w:t>
      </w:r>
      <w:r>
        <w:rPr>
          <w:rFonts w:hint="eastAsia" w:ascii="黑体" w:hAnsi="黑体" w:eastAsia="黑体" w:cs="黑体"/>
          <w:b w:val="0"/>
          <w:bCs w:val="0"/>
          <w:sz w:val="32"/>
          <w:szCs w:val="32"/>
          <w:lang w:val="en-US" w:eastAsia="zh-CN"/>
        </w:rPr>
        <w:t>调查、</w:t>
      </w:r>
      <w:r>
        <w:rPr>
          <w:rFonts w:hint="eastAsia" w:ascii="黑体" w:hAnsi="黑体" w:eastAsia="黑体" w:cs="黑体"/>
          <w:b w:val="0"/>
          <w:bCs w:val="0"/>
          <w:sz w:val="32"/>
          <w:szCs w:val="32"/>
        </w:rPr>
        <w:t>收集</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保存</w:t>
      </w:r>
      <w:r>
        <w:rPr>
          <w:rFonts w:hint="eastAsia" w:ascii="黑体" w:hAnsi="黑体" w:eastAsia="黑体" w:cs="黑体"/>
          <w:b w:val="0"/>
          <w:bCs w:val="0"/>
          <w:sz w:val="32"/>
          <w:szCs w:val="32"/>
          <w:lang w:val="en-US" w:eastAsia="zh-CN"/>
        </w:rPr>
        <w:t>及评价</w:t>
      </w:r>
      <w:r>
        <w:rPr>
          <w:rFonts w:hint="eastAsia" w:ascii="黑体" w:hAnsi="黑体" w:eastAsia="黑体" w:cs="黑体"/>
          <w:b w:val="0"/>
          <w:bCs w:val="0"/>
          <w:sz w:val="32"/>
          <w:szCs w:val="32"/>
        </w:rPr>
        <w:t>技术规程</w:t>
      </w:r>
    </w:p>
    <w:p w14:paraId="1E4A95AD">
      <w:pPr>
        <w:keepNext w:val="0"/>
        <w:keepLines w:val="0"/>
        <w:pageBreakBefore w:val="0"/>
        <w:widowControl w:val="0"/>
        <w:numPr>
          <w:ilvl w:val="1"/>
          <w:numId w:val="0"/>
        </w:numPr>
        <w:kinsoku/>
        <w:wordWrap/>
        <w:overflowPunct/>
        <w:topLinePunct w:val="0"/>
        <w:autoSpaceDE/>
        <w:autoSpaceDN/>
        <w:bidi w:val="0"/>
        <w:adjustRightInd w:val="0"/>
        <w:snapToGrid/>
        <w:spacing w:before="312" w:beforeLines="100" w:after="312" w:afterLines="100" w:line="300" w:lineRule="auto"/>
        <w:jc w:val="left"/>
        <w:textAlignment w:val="auto"/>
        <w:outlineLvl w:val="0"/>
        <w:rPr>
          <w:rFonts w:hint="eastAsia" w:ascii="黑体" w:hAnsi="Times New Roman" w:eastAsia="黑体"/>
          <w:lang w:val="en-US" w:eastAsia="zh-CN"/>
        </w:rPr>
      </w:pPr>
      <w:r>
        <w:rPr>
          <w:rFonts w:hint="eastAsia" w:ascii="黑体" w:hAnsi="Times New Roman" w:eastAsia="黑体"/>
          <w:lang w:val="en-US" w:eastAsia="zh-CN"/>
        </w:rPr>
        <w:t>1  范围</w:t>
      </w:r>
      <w:bookmarkEnd w:id="4"/>
      <w:bookmarkEnd w:id="5"/>
    </w:p>
    <w:p w14:paraId="0D5725B7">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default" w:ascii="Times New Roman" w:hAnsi="Times New Roman" w:cs="Times New Roman" w:eastAsiaTheme="minorEastAsia"/>
        </w:rPr>
      </w:pPr>
      <w:r>
        <w:rPr>
          <w:rFonts w:hint="default" w:ascii="Times New Roman" w:hAnsi="Times New Roman" w:cs="Times New Roman" w:eastAsiaTheme="minorEastAsia"/>
          <w:szCs w:val="21"/>
        </w:rPr>
        <w:t>本文件规定了偃松</w:t>
      </w:r>
      <w:r>
        <w:rPr>
          <w:rFonts w:hint="default" w:ascii="Times New Roman" w:hAnsi="Times New Roman" w:cs="Times New Roman" w:eastAsiaTheme="minorEastAsia"/>
          <w:color w:val="000000"/>
          <w:szCs w:val="21"/>
        </w:rPr>
        <w:t>（</w:t>
      </w:r>
      <w:r>
        <w:rPr>
          <w:rFonts w:hint="default" w:ascii="Times New Roman" w:hAnsi="Times New Roman" w:cs="Times New Roman" w:eastAsiaTheme="minorEastAsia"/>
          <w:i/>
          <w:szCs w:val="21"/>
        </w:rPr>
        <w:t>Pinus pumila</w:t>
      </w:r>
      <w:r>
        <w:rPr>
          <w:rFonts w:hint="default" w:ascii="Times New Roman" w:hAnsi="Times New Roman" w:cs="Times New Roman" w:eastAsiaTheme="minorEastAsia"/>
          <w:szCs w:val="21"/>
        </w:rPr>
        <w:t xml:space="preserve"> (Pall.) Regel</w:t>
      </w:r>
      <w:r>
        <w:rPr>
          <w:rFonts w:hint="default" w:ascii="Times New Roman" w:hAnsi="Times New Roman" w:cs="Times New Roman" w:eastAsiaTheme="minorEastAsia"/>
          <w:color w:val="000000"/>
          <w:szCs w:val="21"/>
        </w:rPr>
        <w:t>）</w:t>
      </w:r>
      <w:r>
        <w:rPr>
          <w:rFonts w:hint="default" w:ascii="Times New Roman" w:hAnsi="Times New Roman" w:cs="Times New Roman" w:eastAsiaTheme="minorEastAsia"/>
          <w:color w:val="auto"/>
          <w:szCs w:val="21"/>
        </w:rPr>
        <w:t>种质资源调查、</w:t>
      </w:r>
      <w:r>
        <w:rPr>
          <w:rFonts w:hint="default" w:ascii="Times New Roman" w:hAnsi="Times New Roman" w:cs="Times New Roman" w:eastAsiaTheme="minorEastAsia"/>
          <w:color w:val="auto"/>
        </w:rPr>
        <w:t>收集、</w:t>
      </w:r>
      <w:r>
        <w:rPr>
          <w:rFonts w:hint="default" w:ascii="Times New Roman" w:hAnsi="Times New Roman" w:cs="Times New Roman" w:eastAsiaTheme="minorEastAsia"/>
          <w:color w:val="auto"/>
          <w:lang w:val="en-US" w:eastAsia="zh-CN"/>
        </w:rPr>
        <w:t>保存及评价</w:t>
      </w:r>
      <w:r>
        <w:rPr>
          <w:rFonts w:hint="default" w:ascii="Times New Roman" w:hAnsi="Times New Roman" w:cs="Times New Roman" w:eastAsiaTheme="minorEastAsia"/>
          <w:lang w:val="en-US" w:eastAsia="zh-CN"/>
        </w:rPr>
        <w:t>和档案管理的技术要求</w:t>
      </w:r>
      <w:r>
        <w:rPr>
          <w:rFonts w:hint="default" w:ascii="Times New Roman" w:hAnsi="Times New Roman" w:cs="Times New Roman" w:eastAsiaTheme="minorEastAsia"/>
        </w:rPr>
        <w:t>。</w:t>
      </w:r>
    </w:p>
    <w:p w14:paraId="011E9CCB">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asciiTheme="minorEastAsia" w:hAnsiTheme="minorEastAsia" w:eastAsiaTheme="minorEastAsia"/>
          <w:szCs w:val="21"/>
        </w:rPr>
      </w:pPr>
      <w:r>
        <w:rPr>
          <w:rFonts w:hint="eastAsia" w:asciiTheme="minorEastAsia" w:hAnsiTheme="minorEastAsia" w:eastAsiaTheme="minorEastAsia"/>
          <w:szCs w:val="21"/>
        </w:rPr>
        <w:t>本文件适用于偃松</w:t>
      </w:r>
      <w:r>
        <w:rPr>
          <w:rFonts w:hint="eastAsia" w:asciiTheme="minorEastAsia" w:hAnsiTheme="minorEastAsia" w:eastAsiaTheme="minorEastAsia"/>
          <w:szCs w:val="21"/>
          <w:lang w:val="en-US" w:eastAsia="zh-CN"/>
        </w:rPr>
        <w:t>经济林</w:t>
      </w:r>
      <w:r>
        <w:rPr>
          <w:rFonts w:hint="eastAsia" w:asciiTheme="minorEastAsia" w:hAnsiTheme="minorEastAsia" w:eastAsiaTheme="minorEastAsia"/>
          <w:szCs w:val="21"/>
        </w:rPr>
        <w:t>种质资源调查、收集、</w:t>
      </w:r>
      <w:r>
        <w:rPr>
          <w:rFonts w:hint="eastAsia" w:asciiTheme="minorEastAsia" w:hAnsiTheme="minorEastAsia" w:eastAsiaTheme="minorEastAsia"/>
          <w:szCs w:val="21"/>
          <w:lang w:val="en-US" w:eastAsia="zh-CN"/>
        </w:rPr>
        <w:t>保存及评价</w:t>
      </w:r>
      <w:r>
        <w:rPr>
          <w:rFonts w:hint="eastAsia" w:asciiTheme="minorEastAsia" w:hAnsiTheme="minorEastAsia" w:eastAsiaTheme="minorEastAsia"/>
          <w:szCs w:val="21"/>
        </w:rPr>
        <w:t>。</w:t>
      </w:r>
    </w:p>
    <w:p w14:paraId="03DC9BCE">
      <w:pPr>
        <w:keepNext w:val="0"/>
        <w:keepLines w:val="0"/>
        <w:pageBreakBefore w:val="0"/>
        <w:widowControl w:val="0"/>
        <w:numPr>
          <w:ilvl w:val="1"/>
          <w:numId w:val="0"/>
        </w:numPr>
        <w:kinsoku/>
        <w:wordWrap/>
        <w:overflowPunct/>
        <w:topLinePunct w:val="0"/>
        <w:autoSpaceDE/>
        <w:autoSpaceDN/>
        <w:bidi w:val="0"/>
        <w:adjustRightInd w:val="0"/>
        <w:snapToGrid/>
        <w:spacing w:before="312" w:beforeLines="100" w:after="312" w:afterLines="100" w:line="300" w:lineRule="auto"/>
        <w:jc w:val="left"/>
        <w:textAlignment w:val="auto"/>
        <w:outlineLvl w:val="0"/>
        <w:rPr>
          <w:rFonts w:hint="eastAsia" w:ascii="黑体" w:hAnsi="Times New Roman" w:eastAsia="黑体"/>
          <w:lang w:val="en-US" w:eastAsia="zh-CN"/>
        </w:rPr>
      </w:pPr>
      <w:bookmarkStart w:id="6" w:name="_Toc19298"/>
      <w:bookmarkStart w:id="7" w:name="_Toc25869"/>
      <w:r>
        <w:rPr>
          <w:rFonts w:hint="eastAsia" w:ascii="黑体" w:hAnsi="Times New Roman" w:eastAsia="黑体"/>
          <w:lang w:val="en-US" w:eastAsia="zh-CN"/>
        </w:rPr>
        <w:t>2  规范性引用文件</w:t>
      </w:r>
      <w:bookmarkEnd w:id="6"/>
      <w:bookmarkEnd w:id="7"/>
    </w:p>
    <w:p w14:paraId="1DCB66F6">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heme="minorEastAsia" w:hAnsiTheme="minorEastAsia" w:eastAsiaTheme="minorEastAsia"/>
        </w:rPr>
      </w:pPr>
      <w:r>
        <w:rPr>
          <w:rFonts w:hint="eastAsia" w:asciiTheme="minorEastAsia" w:hAnsiTheme="minorEastAsia" w:eastAsiaTheme="minorEastAsia"/>
        </w:rPr>
        <w:t>下列文件中的内容在文中规范性引用而构成本文件应用的必不可少的条款。凡注日期的引用文件，仅该日期对应的版本适用于本文件；不注日期的引用文件，其最新版本（包括所有的修改单）适用于本文件。</w:t>
      </w:r>
    </w:p>
    <w:p w14:paraId="58A339F1">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default" w:ascii="Times New Roman" w:hAnsi="Times New Roman" w:cs="Times New Roman" w:eastAsiaTheme="minorEastAsia"/>
          <w:highlight w:val="none"/>
        </w:rPr>
      </w:pPr>
      <w:r>
        <w:rPr>
          <w:rFonts w:hint="default" w:ascii="Times New Roman" w:hAnsi="Times New Roman" w:cs="Times New Roman" w:eastAsiaTheme="minorEastAsia"/>
          <w:sz w:val="21"/>
          <w:szCs w:val="21"/>
          <w:highlight w:val="none"/>
          <w:lang w:val="en-US" w:eastAsia="zh-CN"/>
        </w:rPr>
        <w:t>GB</w:t>
      </w:r>
      <w:r>
        <w:rPr>
          <w:rFonts w:hint="default" w:ascii="Times New Roman" w:hAnsi="Times New Roman" w:cs="Times New Roman" w:eastAsiaTheme="minorEastAsia"/>
          <w:highlight w:val="none"/>
        </w:rPr>
        <w:t>/T</w:t>
      </w:r>
      <w:r>
        <w:rPr>
          <w:rFonts w:hint="default" w:ascii="Times New Roman" w:hAnsi="Times New Roman" w:cs="Times New Roman" w:eastAsiaTheme="minorEastAsia"/>
          <w:sz w:val="21"/>
          <w:szCs w:val="21"/>
          <w:highlight w:val="none"/>
          <w:lang w:val="en-US" w:eastAsia="zh-CN"/>
        </w:rPr>
        <w:t xml:space="preserve"> 2772     林木种子检验规程</w:t>
      </w:r>
    </w:p>
    <w:p w14:paraId="3ABE94F6">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 xml:space="preserve">GB/T 16619  </w:t>
      </w:r>
      <w:r>
        <w:rPr>
          <w:rFonts w:hint="default" w:ascii="Times New Roman" w:hAnsi="Times New Roman" w:cs="Times New Roman" w:eastAsiaTheme="minorEastAsia"/>
          <w:highlight w:val="none"/>
          <w:lang w:val="en-US" w:eastAsia="zh-CN"/>
        </w:rPr>
        <w:t xml:space="preserve">  </w:t>
      </w:r>
      <w:r>
        <w:rPr>
          <w:rFonts w:hint="default" w:ascii="Times New Roman" w:hAnsi="Times New Roman" w:cs="Times New Roman" w:eastAsiaTheme="minorEastAsia"/>
          <w:highlight w:val="none"/>
        </w:rPr>
        <w:t>林木采种技术</w:t>
      </w:r>
    </w:p>
    <w:p w14:paraId="522524C7">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 xml:space="preserve">GB/T 26424 </w:t>
      </w:r>
      <w:r>
        <w:rPr>
          <w:rFonts w:hint="default" w:ascii="Times New Roman" w:hAnsi="Times New Roman" w:cs="Times New Roman" w:eastAsiaTheme="minorEastAsia"/>
          <w:highlight w:val="none"/>
          <w:lang w:val="en-US" w:eastAsia="zh-CN"/>
        </w:rPr>
        <w:t xml:space="preserve">   </w:t>
      </w:r>
      <w:r>
        <w:rPr>
          <w:rFonts w:hint="default" w:ascii="Times New Roman" w:hAnsi="Times New Roman" w:cs="Times New Roman" w:eastAsiaTheme="minorEastAsia"/>
          <w:highlight w:val="none"/>
        </w:rPr>
        <w:t xml:space="preserve">森林资源规划设计调查技术规程 </w:t>
      </w:r>
    </w:p>
    <w:p w14:paraId="00B680B2">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default" w:ascii="Times New Roman" w:hAnsi="Times New Roman" w:cs="Times New Roman" w:eastAsiaTheme="minorEastAsia"/>
          <w:highlight w:val="none"/>
          <w:lang w:val="en-US" w:eastAsia="zh-CN"/>
        </w:rPr>
      </w:pPr>
      <w:bookmarkStart w:id="8" w:name="_Toc6305"/>
      <w:bookmarkStart w:id="9" w:name="_Toc18798"/>
      <w:r>
        <w:rPr>
          <w:rFonts w:hint="default" w:ascii="Times New Roman" w:hAnsi="Times New Roman" w:cs="Times New Roman" w:eastAsiaTheme="minorEastAsia"/>
          <w:highlight w:val="none"/>
          <w:lang w:val="en-US" w:eastAsia="zh-CN"/>
        </w:rPr>
        <w:t>LY/T 2417</w:t>
      </w:r>
      <w:r>
        <w:rPr>
          <w:rFonts w:hint="eastAsia" w:ascii="Times New Roman" w:cs="Times New Roman" w:eastAsiaTheme="minorEastAsia"/>
          <w:highlight w:val="none"/>
          <w:lang w:val="en-US" w:eastAsia="zh-CN"/>
        </w:rPr>
        <w:t xml:space="preserve">     </w:t>
      </w:r>
      <w:r>
        <w:rPr>
          <w:rFonts w:hint="default" w:ascii="Times New Roman" w:hAnsi="Times New Roman" w:cs="Times New Roman" w:eastAsiaTheme="minorEastAsia"/>
          <w:highlight w:val="none"/>
          <w:lang w:val="en-US" w:eastAsia="zh-CN"/>
        </w:rPr>
        <w:t>林木种质资源异地保存库营建技术规程</w:t>
      </w:r>
    </w:p>
    <w:p w14:paraId="620361B2">
      <w:pPr>
        <w:keepNext w:val="0"/>
        <w:keepLines w:val="0"/>
        <w:pageBreakBefore w:val="0"/>
        <w:widowControl w:val="0"/>
        <w:numPr>
          <w:ilvl w:val="1"/>
          <w:numId w:val="0"/>
        </w:numPr>
        <w:kinsoku/>
        <w:wordWrap/>
        <w:overflowPunct/>
        <w:topLinePunct w:val="0"/>
        <w:autoSpaceDE/>
        <w:autoSpaceDN/>
        <w:bidi w:val="0"/>
        <w:adjustRightInd w:val="0"/>
        <w:snapToGrid/>
        <w:spacing w:before="312" w:beforeLines="100" w:after="312" w:afterLines="100" w:line="300" w:lineRule="auto"/>
        <w:jc w:val="left"/>
        <w:textAlignment w:val="auto"/>
        <w:outlineLvl w:val="0"/>
        <w:rPr>
          <w:rFonts w:hint="eastAsia" w:ascii="黑体" w:hAnsi="Times New Roman" w:eastAsia="黑体"/>
          <w:lang w:val="en-US" w:eastAsia="zh-CN"/>
        </w:rPr>
      </w:pPr>
      <w:r>
        <w:rPr>
          <w:rFonts w:hint="eastAsia" w:ascii="黑体" w:hAnsi="Times New Roman" w:eastAsia="黑体"/>
          <w:lang w:val="en-US" w:eastAsia="zh-CN"/>
        </w:rPr>
        <w:t xml:space="preserve">3 </w:t>
      </w:r>
      <w:bookmarkEnd w:id="8"/>
      <w:bookmarkEnd w:id="9"/>
      <w:r>
        <w:rPr>
          <w:rFonts w:hint="eastAsia" w:ascii="黑体" w:hAnsi="Times New Roman" w:eastAsia="黑体"/>
          <w:lang w:val="en-US" w:eastAsia="zh-CN"/>
        </w:rPr>
        <w:t xml:space="preserve"> 术语和定义</w:t>
      </w:r>
    </w:p>
    <w:p w14:paraId="4CF9C08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313" w:beforeLines="100" w:beforeAutospacing="0" w:after="313" w:afterLines="100" w:afterAutospacing="0" w:line="300" w:lineRule="auto"/>
        <w:ind w:right="0" w:firstLine="416" w:firstLineChars="200"/>
        <w:jc w:val="left"/>
        <w:textAlignment w:val="baseline"/>
        <w:outlineLvl w:val="0"/>
        <w:rPr>
          <w:rFonts w:hint="eastAsia" w:ascii="宋体" w:hAnsi="宋体" w:eastAsia="宋体" w:cs="宋体"/>
          <w:b w:val="0"/>
          <w:bCs w:val="0"/>
          <w:snapToGrid/>
          <w:color w:val="000000"/>
          <w:spacing w:val="-1"/>
          <w:kern w:val="0"/>
          <w:sz w:val="21"/>
          <w:szCs w:val="21"/>
          <w:lang w:val="en-US" w:eastAsia="zh-CN" w:bidi="ar"/>
        </w:rPr>
      </w:pPr>
      <w:r>
        <w:rPr>
          <w:rFonts w:hint="eastAsia" w:ascii="宋体" w:hAnsi="宋体" w:eastAsia="宋体" w:cs="宋体"/>
          <w:b w:val="0"/>
          <w:bCs w:val="0"/>
          <w:snapToGrid/>
          <w:color w:val="000000"/>
          <w:spacing w:val="-1"/>
          <w:kern w:val="0"/>
          <w:sz w:val="21"/>
          <w:szCs w:val="21"/>
          <w:lang w:val="en-US" w:eastAsia="zh-CN" w:bidi="ar"/>
        </w:rPr>
        <w:t>下列术语和定义适用于本文件。</w:t>
      </w:r>
    </w:p>
    <w:p w14:paraId="7F132F1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黑体" w:hAnsi="宋体" w:eastAsia="黑体" w:cs="黑体"/>
          <w:snapToGrid/>
          <w:color w:val="000000"/>
          <w:spacing w:val="-1"/>
          <w:kern w:val="0"/>
          <w:sz w:val="21"/>
          <w:szCs w:val="21"/>
          <w:lang w:val="en-US" w:eastAsia="zh-CN" w:bidi="ar"/>
        </w:rPr>
      </w:pPr>
      <w:r>
        <w:rPr>
          <w:rFonts w:hint="eastAsia" w:ascii="黑体" w:hAnsi="宋体" w:eastAsia="黑体" w:cs="黑体"/>
          <w:snapToGrid/>
          <w:color w:val="000000"/>
          <w:spacing w:val="-1"/>
          <w:kern w:val="0"/>
          <w:sz w:val="21"/>
          <w:szCs w:val="21"/>
          <w:lang w:val="en-US" w:eastAsia="zh-CN" w:bidi="ar"/>
        </w:rPr>
        <w:t xml:space="preserve">3.1  </w:t>
      </w:r>
    </w:p>
    <w:p w14:paraId="16E7E7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firstLine="420" w:firstLineChars="200"/>
        <w:jc w:val="left"/>
        <w:textAlignment w:val="baseline"/>
        <w:outlineLvl w:val="0"/>
        <w:rPr>
          <w:rFonts w:hint="eastAsia" w:ascii="黑体" w:hAnsi="黑体" w:eastAsia="黑体" w:cs="黑体"/>
          <w:b w:val="0"/>
          <w:bCs w:val="0"/>
          <w:color w:val="auto"/>
          <w:sz w:val="21"/>
          <w:szCs w:val="21"/>
          <w:lang w:val="en-US" w:eastAsia="zh-CN"/>
        </w:rPr>
      </w:pPr>
      <w:r>
        <w:rPr>
          <w:rFonts w:hint="eastAsia" w:ascii="黑体" w:hAnsi="黑体" w:eastAsia="黑体" w:cs="黑体"/>
          <w:b w:val="0"/>
          <w:bCs w:val="0"/>
          <w:color w:val="auto"/>
          <w:sz w:val="21"/>
          <w:szCs w:val="21"/>
        </w:rPr>
        <w:t>份</w:t>
      </w:r>
      <w:r>
        <w:rPr>
          <w:rFonts w:hint="eastAsia" w:ascii="黑体" w:hAnsi="黑体" w:eastAsia="黑体" w:cs="黑体"/>
          <w:b w:val="0"/>
          <w:bCs w:val="0"/>
          <w:color w:val="auto"/>
          <w:sz w:val="21"/>
          <w:szCs w:val="21"/>
          <w:lang w:val="en-US" w:eastAsia="zh-CN"/>
        </w:rPr>
        <w:t xml:space="preserve"> portion</w:t>
      </w:r>
    </w:p>
    <w:p w14:paraId="0401090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firstLine="420" w:firstLineChars="200"/>
        <w:jc w:val="left"/>
        <w:textAlignment w:val="baseline"/>
        <w:outlineLvl w:val="0"/>
        <w:rPr>
          <w:rFonts w:hint="default" w:ascii="Times New Roman" w:hAnsi="Times New Roman" w:cs="Times New Roman" w:eastAsiaTheme="minorEastAsia"/>
          <w:sz w:val="21"/>
          <w:highlight w:val="none"/>
          <w:lang w:val="en-US" w:eastAsia="zh-CN" w:bidi="ar-SA"/>
        </w:rPr>
      </w:pPr>
      <w:r>
        <w:rPr>
          <w:rFonts w:hint="default" w:ascii="Times New Roman" w:hAnsi="Times New Roman" w:cs="Times New Roman" w:eastAsiaTheme="minorEastAsia"/>
          <w:sz w:val="21"/>
          <w:highlight w:val="none"/>
          <w:lang w:val="en-US" w:eastAsia="zh-CN" w:bidi="ar-SA"/>
        </w:rPr>
        <w:t>种质资源计量单元。指在特定时间同一单株、家系、无性系上收集到的球果或其他繁殖材料。且数量</w:t>
      </w:r>
      <w:r>
        <w:rPr>
          <w:rFonts w:hint="eastAsia" w:ascii="Times New Roman" w:hAnsi="Times New Roman" w:cs="Times New Roman" w:eastAsiaTheme="minorEastAsia"/>
          <w:sz w:val="21"/>
          <w:highlight w:val="none"/>
          <w:lang w:val="en-US" w:eastAsia="zh-CN" w:bidi="ar-SA"/>
        </w:rPr>
        <w:t>和质量</w:t>
      </w:r>
      <w:r>
        <w:rPr>
          <w:rFonts w:hint="default" w:ascii="Times New Roman" w:hAnsi="Times New Roman" w:cs="Times New Roman" w:eastAsiaTheme="minorEastAsia"/>
          <w:sz w:val="21"/>
          <w:highlight w:val="none"/>
          <w:lang w:val="en-US" w:eastAsia="zh-CN" w:bidi="ar-SA"/>
        </w:rPr>
        <w:t>满足保存和繁殖所需。每份球果不少于30个，每份种子质量不低于50g。</w:t>
      </w:r>
    </w:p>
    <w:p w14:paraId="79DB77E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黑体" w:hAnsi="宋体" w:eastAsia="黑体" w:cs="黑体"/>
          <w:snapToGrid/>
          <w:color w:val="000000"/>
          <w:spacing w:val="-1"/>
          <w:kern w:val="0"/>
          <w:sz w:val="21"/>
          <w:szCs w:val="21"/>
          <w:lang w:val="en-US" w:eastAsia="zh-CN" w:bidi="ar"/>
        </w:rPr>
      </w:pPr>
      <w:r>
        <w:rPr>
          <w:rFonts w:hint="eastAsia" w:ascii="黑体" w:hAnsi="宋体" w:eastAsia="黑体" w:cs="黑体"/>
          <w:snapToGrid/>
          <w:color w:val="000000"/>
          <w:spacing w:val="-1"/>
          <w:kern w:val="0"/>
          <w:sz w:val="21"/>
          <w:szCs w:val="21"/>
          <w:lang w:val="en-US" w:eastAsia="zh-CN" w:bidi="ar"/>
        </w:rPr>
        <w:t xml:space="preserve">3.2  </w:t>
      </w:r>
    </w:p>
    <w:p w14:paraId="4A6780D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firstLine="420" w:firstLineChars="200"/>
        <w:jc w:val="left"/>
        <w:textAlignment w:val="baseline"/>
        <w:outlineLvl w:val="0"/>
        <w:rPr>
          <w:rFonts w:hint="default" w:ascii="黑体" w:hAnsi="黑体" w:eastAsia="黑体" w:cs="黑体"/>
          <w:b w:val="0"/>
          <w:bCs w:val="0"/>
          <w:color w:val="auto"/>
          <w:sz w:val="21"/>
          <w:szCs w:val="21"/>
          <w:highlight w:val="none"/>
          <w:lang w:val="en-US" w:eastAsia="zh-CN"/>
        </w:rPr>
      </w:pPr>
      <w:r>
        <w:rPr>
          <w:rFonts w:hint="eastAsia" w:ascii="黑体" w:hAnsi="黑体" w:eastAsia="黑体" w:cs="黑体"/>
          <w:b w:val="0"/>
          <w:bCs w:val="0"/>
          <w:color w:val="auto"/>
          <w:sz w:val="21"/>
          <w:szCs w:val="21"/>
          <w:highlight w:val="none"/>
          <w:lang w:val="en-US" w:eastAsia="zh-CN"/>
        </w:rPr>
        <w:t>群团 cluster</w:t>
      </w:r>
    </w:p>
    <w:p w14:paraId="0CD5B3B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firstLine="420" w:firstLineChars="200"/>
        <w:jc w:val="left"/>
        <w:textAlignment w:val="baseline"/>
        <w:outlineLvl w:val="0"/>
        <w:rPr>
          <w:rFonts w:hint="default" w:ascii="Times New Roman" w:hAnsi="Times New Roman" w:cs="Times New Roman" w:eastAsiaTheme="minorEastAsia"/>
          <w:sz w:val="21"/>
          <w:highlight w:val="none"/>
          <w:lang w:val="en-US" w:eastAsia="zh-CN" w:bidi="ar-SA"/>
        </w:rPr>
      </w:pPr>
      <w:r>
        <w:rPr>
          <w:rFonts w:hint="default" w:ascii="Times New Roman" w:hAnsi="Times New Roman" w:cs="Times New Roman" w:eastAsiaTheme="minorEastAsia"/>
          <w:sz w:val="21"/>
          <w:highlight w:val="none"/>
          <w:lang w:val="en-US" w:eastAsia="zh-CN" w:bidi="ar-SA"/>
        </w:rPr>
        <w:t>种质资源调查与收集的基本单元。</w:t>
      </w:r>
      <w:r>
        <w:rPr>
          <w:rFonts w:hint="eastAsia" w:ascii="Times New Roman" w:hAnsi="Times New Roman" w:cs="Times New Roman" w:eastAsiaTheme="minorEastAsia"/>
          <w:sz w:val="21"/>
          <w:highlight w:val="none"/>
          <w:lang w:val="en-US" w:eastAsia="zh-CN" w:bidi="ar-SA"/>
        </w:rPr>
        <w:t>偃松天然林呈丛状生长，一丛由若干单株（</w:t>
      </w:r>
      <w:r>
        <w:rPr>
          <w:rFonts w:hint="default" w:ascii="Times New Roman" w:hAnsi="Times New Roman" w:cs="Times New Roman" w:eastAsiaTheme="minorEastAsia"/>
          <w:sz w:val="21"/>
          <w:highlight w:val="none"/>
          <w:lang w:val="en-US" w:eastAsia="zh-CN" w:bidi="ar-SA"/>
        </w:rPr>
        <w:t>单一树木个体</w:t>
      </w:r>
      <w:r>
        <w:rPr>
          <w:rFonts w:hint="eastAsia" w:ascii="Times New Roman" w:hAnsi="Times New Roman" w:cs="Times New Roman" w:eastAsiaTheme="minorEastAsia"/>
          <w:sz w:val="21"/>
          <w:highlight w:val="none"/>
          <w:lang w:val="en-US" w:eastAsia="zh-CN" w:bidi="ar-SA"/>
        </w:rPr>
        <w:t>）组成。这些单株来自同一球果</w:t>
      </w:r>
      <w:r>
        <w:rPr>
          <w:rFonts w:hint="default" w:ascii="Times New Roman" w:hAnsi="Times New Roman" w:cs="Times New Roman" w:eastAsiaTheme="minorEastAsia"/>
          <w:sz w:val="21"/>
          <w:highlight w:val="none"/>
          <w:lang w:val="en-US" w:eastAsia="zh-CN" w:bidi="ar-SA"/>
        </w:rPr>
        <w:t>（同母树后代</w:t>
      </w:r>
      <w:r>
        <w:rPr>
          <w:rFonts w:hint="eastAsia" w:ascii="Times New Roman" w:hAnsi="Times New Roman" w:cs="Times New Roman" w:eastAsiaTheme="minorEastAsia"/>
          <w:sz w:val="21"/>
          <w:highlight w:val="none"/>
          <w:lang w:val="en-US" w:eastAsia="zh-CN" w:bidi="ar-SA"/>
        </w:rPr>
        <w:t>，属半同胞家系）或不同球果</w:t>
      </w:r>
      <w:r>
        <w:rPr>
          <w:rFonts w:hint="default" w:ascii="Times New Roman" w:hAnsi="Times New Roman" w:cs="Times New Roman" w:eastAsiaTheme="minorEastAsia"/>
          <w:sz w:val="21"/>
          <w:highlight w:val="none"/>
          <w:lang w:val="en-US" w:eastAsia="zh-CN" w:bidi="ar-SA"/>
        </w:rPr>
        <w:t>（不同母树后代）</w:t>
      </w:r>
      <w:r>
        <w:rPr>
          <w:rFonts w:hint="eastAsia" w:ascii="Times New Roman" w:hAnsi="Times New Roman" w:cs="Times New Roman" w:eastAsiaTheme="minorEastAsia"/>
          <w:sz w:val="21"/>
          <w:highlight w:val="none"/>
          <w:lang w:val="en-US" w:eastAsia="zh-CN" w:bidi="ar-SA"/>
        </w:rPr>
        <w:t>的种子萌发集中生长而成。</w:t>
      </w:r>
    </w:p>
    <w:p w14:paraId="7064BABA">
      <w:pPr>
        <w:keepNext w:val="0"/>
        <w:keepLines w:val="0"/>
        <w:pageBreakBefore w:val="0"/>
        <w:widowControl w:val="0"/>
        <w:numPr>
          <w:ilvl w:val="1"/>
          <w:numId w:val="0"/>
        </w:numPr>
        <w:kinsoku/>
        <w:wordWrap/>
        <w:overflowPunct/>
        <w:topLinePunct w:val="0"/>
        <w:autoSpaceDE/>
        <w:autoSpaceDN/>
        <w:bidi w:val="0"/>
        <w:adjustRightInd w:val="0"/>
        <w:snapToGrid/>
        <w:spacing w:before="312" w:beforeLines="100" w:after="312" w:afterLines="100" w:line="300" w:lineRule="auto"/>
        <w:jc w:val="left"/>
        <w:textAlignment w:val="auto"/>
        <w:outlineLvl w:val="0"/>
        <w:rPr>
          <w:rFonts w:hint="eastAsia" w:ascii="黑体" w:hAnsi="Times New Roman" w:eastAsia="黑体"/>
          <w:lang w:val="en-US" w:eastAsia="zh-CN"/>
        </w:rPr>
      </w:pPr>
      <w:r>
        <w:rPr>
          <w:rFonts w:hint="eastAsia" w:ascii="黑体" w:hAnsi="Times New Roman" w:eastAsia="黑体"/>
          <w:lang w:val="en-US" w:eastAsia="zh-CN"/>
        </w:rPr>
        <w:t>4  调查</w:t>
      </w:r>
    </w:p>
    <w:p w14:paraId="76FAE9A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Theme="minorEastAsia" w:hAnsiTheme="minorEastAsia"/>
          <w:b w:val="0"/>
          <w:bCs w:val="0"/>
          <w:sz w:val="21"/>
          <w:szCs w:val="21"/>
        </w:rPr>
      </w:pPr>
      <w:r>
        <w:rPr>
          <w:rFonts w:hint="eastAsia" w:ascii="黑体" w:hAnsi="宋体" w:eastAsia="黑体" w:cs="黑体"/>
          <w:b w:val="0"/>
          <w:bCs w:val="0"/>
          <w:snapToGrid/>
          <w:color w:val="000000"/>
          <w:spacing w:val="-1"/>
          <w:kern w:val="0"/>
          <w:sz w:val="21"/>
          <w:szCs w:val="21"/>
          <w:lang w:val="en-US" w:eastAsia="zh-CN" w:bidi="ar"/>
        </w:rPr>
        <w:t>4.1 调查准备</w:t>
      </w:r>
    </w:p>
    <w:p w14:paraId="034A9BE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黑体" w:hAnsi="宋体" w:eastAsia="黑体" w:cs="黑体"/>
          <w:b w:val="0"/>
          <w:bCs w:val="0"/>
          <w:snapToGrid/>
          <w:color w:val="000000"/>
          <w:spacing w:val="-1"/>
          <w:kern w:val="0"/>
          <w:sz w:val="21"/>
          <w:szCs w:val="21"/>
          <w:lang w:val="en-US" w:eastAsia="zh-CN" w:bidi="ar"/>
        </w:rPr>
      </w:pPr>
      <w:r>
        <w:rPr>
          <w:rFonts w:hint="eastAsia" w:ascii="黑体" w:hAnsi="宋体" w:eastAsia="黑体" w:cs="黑体"/>
          <w:b w:val="0"/>
          <w:bCs w:val="0"/>
          <w:snapToGrid/>
          <w:color w:val="000000"/>
          <w:spacing w:val="-1"/>
          <w:kern w:val="0"/>
          <w:sz w:val="21"/>
          <w:szCs w:val="21"/>
          <w:lang w:val="en-US" w:eastAsia="zh-CN" w:bidi="ar"/>
        </w:rPr>
        <w:t>4.1.1 资料准备</w:t>
      </w:r>
    </w:p>
    <w:p w14:paraId="39CF4D5C">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line="300" w:lineRule="auto"/>
        <w:ind w:firstLine="420" w:firstLineChars="200"/>
        <w:jc w:val="left"/>
        <w:textAlignment w:val="baseline"/>
        <w:outlineLvl w:val="0"/>
        <w:rPr>
          <w:rFonts w:hint="eastAsia" w:asciiTheme="minorEastAsia" w:hAnsiTheme="minorEastAsia"/>
          <w:b/>
          <w:bCs/>
        </w:rPr>
      </w:pPr>
      <w:r>
        <w:rPr>
          <w:rFonts w:hint="eastAsia" w:asciiTheme="minorEastAsia" w:hAnsiTheme="minorEastAsia"/>
          <w:sz w:val="21"/>
          <w:szCs w:val="21"/>
        </w:rPr>
        <w:t>收集调查区域的森林资源分布图、林相图、行政区划图，以及植物志、树木志、地方志等相关资料。</w:t>
      </w:r>
    </w:p>
    <w:p w14:paraId="71605218">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after="157" w:afterLines="50" w:line="300" w:lineRule="auto"/>
        <w:jc w:val="left"/>
        <w:textAlignment w:val="baseline"/>
        <w:outlineLvl w:val="0"/>
        <w:rPr>
          <w:rFonts w:hint="eastAsia" w:ascii="黑体" w:hAnsi="黑体" w:eastAsia="黑体" w:cs="黑体"/>
          <w:b w:val="0"/>
          <w:bCs w:val="0"/>
          <w:sz w:val="21"/>
          <w:szCs w:val="21"/>
        </w:rPr>
      </w:pPr>
      <w:r>
        <w:rPr>
          <w:rFonts w:hint="eastAsia" w:ascii="黑体" w:hAnsi="黑体" w:eastAsia="黑体" w:cs="黑体"/>
          <w:b w:val="0"/>
          <w:bCs w:val="0"/>
          <w:sz w:val="21"/>
          <w:szCs w:val="21"/>
          <w:lang w:val="en-US" w:eastAsia="zh-CN"/>
        </w:rPr>
        <w:t>4</w:t>
      </w:r>
      <w:r>
        <w:rPr>
          <w:rFonts w:hint="eastAsia" w:ascii="黑体" w:hAnsi="黑体" w:eastAsia="黑体" w:cs="黑体"/>
          <w:b w:val="0"/>
          <w:bCs w:val="0"/>
          <w:sz w:val="21"/>
          <w:szCs w:val="21"/>
        </w:rPr>
        <w:t>.1.2 工具准备</w:t>
      </w:r>
    </w:p>
    <w:p w14:paraId="3B47448E">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line="300" w:lineRule="auto"/>
        <w:ind w:firstLine="420" w:firstLineChars="200"/>
        <w:jc w:val="left"/>
        <w:textAlignment w:val="baseline"/>
        <w:outlineLvl w:val="0"/>
        <w:rPr>
          <w:rFonts w:hint="default" w:ascii="Times New Roman" w:hAnsi="Times New Roman" w:cs="Times New Roman"/>
          <w:sz w:val="21"/>
          <w:szCs w:val="21"/>
        </w:rPr>
      </w:pPr>
      <w:r>
        <w:rPr>
          <w:rFonts w:hint="default" w:ascii="Times New Roman" w:hAnsi="Times New Roman" w:cs="Times New Roman"/>
          <w:sz w:val="21"/>
          <w:szCs w:val="21"/>
        </w:rPr>
        <w:t>需备齐GPS、罗盘仪、海拔仪、测高器、围尺、钢卷尺、皮尺、生长锥等测量工具，以及数码相机、标本采集器械等。</w:t>
      </w:r>
    </w:p>
    <w:p w14:paraId="4F2D43A5">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after="157" w:afterLines="50" w:line="300" w:lineRule="auto"/>
        <w:jc w:val="left"/>
        <w:textAlignment w:val="baseline"/>
        <w:outlineLvl w:val="0"/>
        <w:rPr>
          <w:rFonts w:hint="eastAsia" w:ascii="黑体" w:hAnsi="黑体" w:eastAsia="黑体" w:cs="黑体"/>
          <w:b w:val="0"/>
          <w:bCs w:val="0"/>
          <w:sz w:val="21"/>
          <w:szCs w:val="21"/>
        </w:rPr>
      </w:pPr>
      <w:r>
        <w:rPr>
          <w:rFonts w:hint="eastAsia" w:ascii="黑体" w:hAnsi="黑体" w:eastAsia="黑体" w:cs="黑体"/>
          <w:b w:val="0"/>
          <w:bCs w:val="0"/>
          <w:sz w:val="21"/>
          <w:szCs w:val="21"/>
          <w:lang w:val="en-US" w:eastAsia="zh-CN"/>
        </w:rPr>
        <w:t>4</w:t>
      </w:r>
      <w:r>
        <w:rPr>
          <w:rFonts w:hint="eastAsia" w:ascii="黑体" w:hAnsi="黑体" w:eastAsia="黑体" w:cs="黑体"/>
          <w:b w:val="0"/>
          <w:bCs w:val="0"/>
          <w:sz w:val="21"/>
          <w:szCs w:val="21"/>
        </w:rPr>
        <w:t>.1.3 技术培训</w:t>
      </w:r>
    </w:p>
    <w:p w14:paraId="55FE788E">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line="300" w:lineRule="auto"/>
        <w:ind w:firstLine="420" w:firstLineChars="200"/>
        <w:jc w:val="left"/>
        <w:textAlignment w:val="baseline"/>
        <w:outlineLvl w:val="0"/>
        <w:rPr>
          <w:rFonts w:hint="eastAsia" w:ascii="黑体" w:hAnsi="宋体" w:eastAsia="黑体" w:cs="黑体"/>
          <w:color w:val="000000"/>
          <w:spacing w:val="-1"/>
          <w:kern w:val="0"/>
          <w:sz w:val="21"/>
          <w:szCs w:val="21"/>
          <w:lang w:bidi="ar"/>
        </w:rPr>
      </w:pPr>
      <w:r>
        <w:rPr>
          <w:rFonts w:hint="eastAsia" w:asciiTheme="minorEastAsia" w:hAnsiTheme="minorEastAsia"/>
          <w:sz w:val="21"/>
          <w:szCs w:val="21"/>
        </w:rPr>
        <w:t>调查前需组织人员学习技术规程、统一调查方法和技术标准，并注意外业安全。</w:t>
      </w:r>
    </w:p>
    <w:p w14:paraId="5C83BA9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黑体" w:hAnsi="黑体" w:eastAsia="黑体" w:cs="黑体"/>
          <w:b w:val="0"/>
          <w:bCs w:val="0"/>
          <w:sz w:val="21"/>
          <w:szCs w:val="21"/>
          <w:lang w:val="en-US" w:eastAsia="zh-CN"/>
        </w:rPr>
      </w:pPr>
      <w:r>
        <w:rPr>
          <w:rFonts w:hint="eastAsia" w:ascii="黑体" w:hAnsi="黑体" w:eastAsia="黑体" w:cs="黑体"/>
          <w:b w:val="0"/>
          <w:bCs w:val="0"/>
          <w:snapToGrid/>
          <w:color w:val="000000"/>
          <w:spacing w:val="-1"/>
          <w:kern w:val="0"/>
          <w:sz w:val="21"/>
          <w:szCs w:val="21"/>
          <w:lang w:val="en-US" w:eastAsia="zh-CN" w:bidi="ar"/>
        </w:rPr>
        <w:t>4.2 区划</w:t>
      </w:r>
    </w:p>
    <w:p w14:paraId="0689C654">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default" w:ascii="Times New Roman" w:hAnsi="Times New Roman" w:cs="Times New Roman"/>
          <w:b/>
          <w:bCs/>
          <w:sz w:val="28"/>
          <w:szCs w:val="28"/>
          <w:lang w:val="en-US" w:eastAsia="zh-CN"/>
        </w:rPr>
      </w:pPr>
      <w:r>
        <w:rPr>
          <w:rFonts w:hint="eastAsia" w:asciiTheme="minorEastAsia" w:hAnsiTheme="minorEastAsia" w:eastAsiaTheme="minorEastAsia"/>
        </w:rPr>
        <w:t>以省</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自治区</w:t>
      </w:r>
      <w:r>
        <w:rPr>
          <w:rFonts w:hint="eastAsia" w:asciiTheme="minorEastAsia" w:hAnsiTheme="minorEastAsia" w:eastAsiaTheme="minorEastAsia"/>
          <w:lang w:eastAsia="zh-CN"/>
        </w:rPr>
        <w:t>）</w:t>
      </w:r>
      <w:r>
        <w:rPr>
          <w:rFonts w:hint="eastAsia" w:asciiTheme="minorEastAsia" w:hAnsiTheme="minorEastAsia" w:eastAsiaTheme="minorEastAsia"/>
        </w:rPr>
        <w:t>、市（县）、林场、林班、小班为区划单元</w:t>
      </w:r>
      <w:r>
        <w:rPr>
          <w:rFonts w:hint="eastAsia" w:asciiTheme="minorEastAsia" w:hAnsiTheme="minorEastAsia" w:eastAsiaTheme="minorEastAsia"/>
          <w:lang w:val="en-US" w:eastAsia="zh-CN"/>
        </w:rPr>
        <w:t>对偃松分布区进行区划</w:t>
      </w:r>
      <w:r>
        <w:rPr>
          <w:rFonts w:hint="eastAsia" w:asciiTheme="minorEastAsia" w:hAnsiTheme="minorEastAsia" w:eastAsiaTheme="minorEastAsia"/>
          <w:lang w:eastAsia="zh-CN"/>
        </w:rPr>
        <w:t>，</w:t>
      </w:r>
      <w:r>
        <w:rPr>
          <w:rFonts w:hint="default" w:ascii="Times New Roman" w:hAnsi="Times New Roman" w:cs="Times New Roman" w:eastAsiaTheme="minorEastAsia"/>
          <w:lang w:val="en-US" w:eastAsia="zh-CN"/>
        </w:rPr>
        <w:t xml:space="preserve">按照 </w:t>
      </w:r>
      <w:r>
        <w:rPr>
          <w:rFonts w:hint="default" w:ascii="Times New Roman" w:hAnsi="Times New Roman" w:cs="Times New Roman" w:eastAsiaTheme="minorEastAsia"/>
        </w:rPr>
        <w:t>GB/T 26424</w:t>
      </w:r>
      <w:r>
        <w:rPr>
          <w:rFonts w:hint="default" w:ascii="Times New Roman" w:hAnsi="Times New Roman" w:cs="Times New Roman" w:eastAsiaTheme="minorEastAsia"/>
          <w:lang w:val="en-US" w:eastAsia="zh-CN"/>
        </w:rPr>
        <w:t>执行</w:t>
      </w:r>
      <w:r>
        <w:rPr>
          <w:rFonts w:hint="default" w:ascii="Times New Roman" w:hAnsi="Times New Roman" w:cs="Times New Roman" w:eastAsiaTheme="minorEastAsia"/>
        </w:rPr>
        <w:t>。</w:t>
      </w:r>
    </w:p>
    <w:p w14:paraId="2D15C06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黑体" w:hAnsi="宋体" w:eastAsia="黑体" w:cs="黑体"/>
          <w:snapToGrid/>
          <w:color w:val="000000"/>
          <w:spacing w:val="-1"/>
          <w:kern w:val="0"/>
          <w:sz w:val="21"/>
          <w:szCs w:val="21"/>
          <w:lang w:val="en-US" w:eastAsia="zh-CN" w:bidi="ar"/>
        </w:rPr>
      </w:pPr>
      <w:r>
        <w:rPr>
          <w:rFonts w:hint="eastAsia" w:ascii="黑体" w:hAnsi="宋体" w:eastAsia="黑体" w:cs="黑体"/>
          <w:snapToGrid/>
          <w:color w:val="000000"/>
          <w:spacing w:val="-1"/>
          <w:kern w:val="0"/>
          <w:sz w:val="21"/>
          <w:szCs w:val="21"/>
          <w:lang w:val="en-US" w:eastAsia="zh-CN" w:bidi="ar"/>
        </w:rPr>
        <w:t>4.3 踏查与林分调查</w:t>
      </w:r>
    </w:p>
    <w:p w14:paraId="12717EE8">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after="157" w:afterLines="50" w:line="300" w:lineRule="auto"/>
        <w:jc w:val="left"/>
        <w:textAlignment w:val="baseline"/>
        <w:outlineLvl w:val="0"/>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4.3.1 踏查</w:t>
      </w:r>
    </w:p>
    <w:p w14:paraId="75E3CAEF">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heme="minorEastAsia" w:hAnsiTheme="minorEastAsia" w:eastAsiaTheme="minorEastAsia" w:cstheme="minorEastAsia"/>
          <w:highlight w:val="none"/>
          <w:lang w:val="en-US" w:eastAsia="zh-CN"/>
        </w:rPr>
      </w:pPr>
      <w:r>
        <w:rPr>
          <w:rFonts w:hint="eastAsia" w:ascii="Times New Roman" w:hAnsi="Times New Roman" w:cs="Times New Roman" w:eastAsiaTheme="minorEastAsia"/>
          <w:lang w:val="en-US" w:eastAsia="zh-CN"/>
        </w:rPr>
        <w:t>对偃松重点天然分布区进行踏查，了解偃松资源分布区域、各区域分布面积及结实情况。确定具体的调查林班、小班。每个踏查点选择有代表性的</w:t>
      </w:r>
      <w:r>
        <w:rPr>
          <w:rFonts w:hint="eastAsia" w:ascii="Times New Roman" w:cs="Times New Roman" w:eastAsiaTheme="minorEastAsia"/>
          <w:lang w:val="en-US" w:eastAsia="zh-CN"/>
        </w:rPr>
        <w:t>林分</w:t>
      </w:r>
      <w:r>
        <w:rPr>
          <w:rFonts w:hint="eastAsia" w:ascii="Times New Roman" w:hAnsi="Times New Roman" w:cs="Times New Roman" w:eastAsiaTheme="minorEastAsia"/>
          <w:lang w:val="en-US" w:eastAsia="zh-CN"/>
        </w:rPr>
        <w:t>3个～5个</w:t>
      </w:r>
      <w:r>
        <w:rPr>
          <w:rFonts w:hint="eastAsia" w:ascii="Times New Roman" w:cs="Times New Roman" w:eastAsiaTheme="minorEastAsia"/>
          <w:lang w:val="en-US" w:eastAsia="zh-CN"/>
        </w:rPr>
        <w:t>。</w:t>
      </w:r>
    </w:p>
    <w:p w14:paraId="0C264489">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after="157" w:afterLines="50" w:line="300" w:lineRule="auto"/>
        <w:jc w:val="left"/>
        <w:textAlignment w:val="baseline"/>
        <w:outlineLvl w:val="0"/>
        <w:rPr>
          <w:rFonts w:hint="eastAsia" w:ascii="黑体" w:hAnsi="黑体" w:eastAsia="黑体" w:cs="黑体"/>
          <w:b w:val="0"/>
          <w:bCs w:val="0"/>
          <w:sz w:val="21"/>
          <w:szCs w:val="21"/>
        </w:rPr>
      </w:pPr>
      <w:r>
        <w:rPr>
          <w:rFonts w:hint="eastAsia" w:ascii="黑体" w:hAnsi="黑体" w:eastAsia="黑体" w:cs="黑体"/>
          <w:b w:val="0"/>
          <w:bCs w:val="0"/>
          <w:sz w:val="21"/>
          <w:szCs w:val="21"/>
          <w:lang w:val="en-US" w:eastAsia="zh-CN"/>
        </w:rPr>
        <w:t>4.3.2 林分调查</w:t>
      </w:r>
    </w:p>
    <w:p w14:paraId="571528A8">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对选定的林分，</w:t>
      </w:r>
      <w:r>
        <w:rPr>
          <w:rFonts w:hint="eastAsia" w:ascii="Times New Roman" w:cs="Times New Roman" w:eastAsiaTheme="minorEastAsia"/>
          <w:lang w:val="en-US" w:eastAsia="zh-CN"/>
        </w:rPr>
        <w:t>按</w:t>
      </w:r>
      <w:r>
        <w:rPr>
          <w:rFonts w:hint="eastAsia" w:ascii="Times New Roman" w:hAnsi="Times New Roman" w:cs="Times New Roman" w:eastAsiaTheme="minorEastAsia"/>
          <w:lang w:val="en-US" w:eastAsia="zh-CN"/>
        </w:rPr>
        <w:t>小班面积和群落分布，设置400m</w:t>
      </w:r>
      <w:r>
        <w:rPr>
          <w:rFonts w:hint="eastAsia" w:ascii="Times New Roman" w:hAnsi="Times New Roman" w:cs="Times New Roman" w:eastAsiaTheme="minorEastAsia"/>
          <w:vertAlign w:val="superscript"/>
          <w:lang w:val="en-US" w:eastAsia="zh-CN"/>
        </w:rPr>
        <w:t>2</w:t>
      </w:r>
      <w:r>
        <w:rPr>
          <w:rFonts w:hint="eastAsia" w:ascii="Times New Roman" w:hAnsi="Times New Roman" w:cs="Times New Roman" w:eastAsiaTheme="minorEastAsia"/>
          <w:lang w:val="en-US" w:eastAsia="zh-CN"/>
        </w:rPr>
        <w:t>～600m</w:t>
      </w:r>
      <w:r>
        <w:rPr>
          <w:rFonts w:hint="eastAsia" w:ascii="Times New Roman" w:hAnsi="Times New Roman" w:cs="Times New Roman" w:eastAsiaTheme="minorEastAsia"/>
          <w:vertAlign w:val="superscript"/>
          <w:lang w:val="en-US" w:eastAsia="zh-CN"/>
        </w:rPr>
        <w:t>2</w:t>
      </w:r>
      <w:r>
        <w:rPr>
          <w:rFonts w:hint="eastAsia" w:ascii="Times New Roman" w:cs="Times New Roman" w:eastAsiaTheme="minorEastAsia"/>
          <w:vertAlign w:val="baseline"/>
          <w:lang w:val="en-US" w:eastAsia="zh-CN"/>
        </w:rPr>
        <w:t>的</w:t>
      </w:r>
      <w:r>
        <w:rPr>
          <w:rFonts w:hint="eastAsia" w:ascii="Times New Roman" w:hAnsi="Times New Roman" w:cs="Times New Roman" w:eastAsiaTheme="minorEastAsia"/>
          <w:lang w:val="en-US" w:eastAsia="zh-CN"/>
        </w:rPr>
        <w:t>标准地</w:t>
      </w:r>
      <w:r>
        <w:rPr>
          <w:rFonts w:hint="eastAsia" w:ascii="Times New Roman" w:cs="Times New Roman" w:eastAsiaTheme="minorEastAsia"/>
          <w:lang w:val="en-US" w:eastAsia="zh-CN"/>
        </w:rPr>
        <w:t>。</w:t>
      </w:r>
      <w:r>
        <w:rPr>
          <w:rFonts w:hint="eastAsia" w:ascii="Times New Roman" w:hAnsi="Times New Roman" w:cs="Times New Roman" w:eastAsiaTheme="minorEastAsia"/>
          <w:lang w:val="en-US" w:eastAsia="zh-CN"/>
        </w:rPr>
        <w:t>调查</w:t>
      </w:r>
      <w:r>
        <w:rPr>
          <w:rFonts w:hint="eastAsia" w:ascii="Times New Roman" w:cs="Times New Roman" w:eastAsiaTheme="minorEastAsia"/>
          <w:lang w:val="en-US" w:eastAsia="zh-CN"/>
        </w:rPr>
        <w:t>每群团</w:t>
      </w:r>
      <w:r>
        <w:rPr>
          <w:rFonts w:hint="eastAsia" w:ascii="Times New Roman" w:hAnsi="Times New Roman" w:cs="Times New Roman" w:eastAsiaTheme="minorEastAsia"/>
          <w:lang w:val="en-US" w:eastAsia="zh-CN"/>
        </w:rPr>
        <w:t>的树高、</w:t>
      </w:r>
      <w:r>
        <w:rPr>
          <w:rFonts w:hint="eastAsia" w:ascii="Times New Roman" w:cs="Times New Roman" w:eastAsiaTheme="minorEastAsia"/>
          <w:lang w:val="en-US" w:eastAsia="zh-CN"/>
        </w:rPr>
        <w:t>地</w:t>
      </w:r>
      <w:r>
        <w:rPr>
          <w:rFonts w:hint="eastAsia" w:ascii="Times New Roman" w:hAnsi="Times New Roman" w:cs="Times New Roman" w:eastAsiaTheme="minorEastAsia"/>
          <w:lang w:val="en-US" w:eastAsia="zh-CN"/>
        </w:rPr>
        <w:t>径、冠幅、</w:t>
      </w:r>
      <w:r>
        <w:rPr>
          <w:rFonts w:hint="eastAsia" w:ascii="Times New Roman" w:cs="Times New Roman" w:eastAsiaTheme="minorEastAsia"/>
          <w:lang w:val="en-US" w:eastAsia="zh-CN"/>
        </w:rPr>
        <w:t>轮枝数、</w:t>
      </w:r>
      <w:r>
        <w:rPr>
          <w:rFonts w:hint="eastAsia" w:ascii="Times New Roman" w:hAnsi="Times New Roman" w:cs="Times New Roman" w:eastAsiaTheme="minorEastAsia"/>
          <w:lang w:val="en-US" w:eastAsia="zh-CN"/>
        </w:rPr>
        <w:t>1年生球果数、2年生球果数</w:t>
      </w:r>
      <w:r>
        <w:rPr>
          <w:rFonts w:hint="eastAsia" w:ascii="Times New Roman" w:cs="Times New Roman" w:eastAsiaTheme="minorEastAsia"/>
          <w:lang w:val="en-US" w:eastAsia="zh-CN"/>
        </w:rPr>
        <w:t>。统计小班球果产量。</w:t>
      </w:r>
      <w:r>
        <w:rPr>
          <w:rFonts w:hint="eastAsia" w:ascii="Times New Roman" w:hAnsi="Times New Roman" w:cs="Times New Roman" w:eastAsiaTheme="minorEastAsia"/>
          <w:lang w:val="en-US" w:eastAsia="zh-CN"/>
        </w:rPr>
        <w:t>同时按份记录小班的经纬度、海拔、坡向、坡度、坡位、土壤类型、植物类型等，见附表A.1。</w:t>
      </w:r>
    </w:p>
    <w:p w14:paraId="445BA15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黑体" w:hAnsi="宋体" w:eastAsia="黑体" w:cs="黑体"/>
          <w:snapToGrid/>
          <w:color w:val="000000"/>
          <w:spacing w:val="-1"/>
          <w:kern w:val="0"/>
          <w:sz w:val="21"/>
          <w:szCs w:val="21"/>
          <w:lang w:val="en-US" w:eastAsia="zh-CN" w:bidi="ar"/>
        </w:rPr>
      </w:pPr>
      <w:r>
        <w:rPr>
          <w:rFonts w:hint="eastAsia" w:ascii="黑体" w:hAnsi="宋体" w:eastAsia="黑体" w:cs="黑体"/>
          <w:snapToGrid/>
          <w:color w:val="000000"/>
          <w:spacing w:val="-1"/>
          <w:kern w:val="0"/>
          <w:sz w:val="21"/>
          <w:szCs w:val="21"/>
          <w:lang w:val="en-US" w:eastAsia="zh-CN" w:bidi="ar"/>
        </w:rPr>
        <w:t>4.3.3 群团调查</w:t>
      </w:r>
    </w:p>
    <w:p w14:paraId="095E4B44">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after="157" w:afterLines="50" w:line="300" w:lineRule="auto"/>
        <w:jc w:val="left"/>
        <w:textAlignment w:val="baseline"/>
        <w:outlineLvl w:val="0"/>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4.3.3.1 生长调查</w:t>
      </w:r>
    </w:p>
    <w:p w14:paraId="4B6D5207">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树高、地径、冠幅</w:t>
      </w:r>
      <w:r>
        <w:rPr>
          <w:rFonts w:hint="eastAsia" w:ascii="Times New Roman" w:cs="Times New Roman" w:eastAsiaTheme="minorEastAsia"/>
          <w:lang w:val="en-US" w:eastAsia="zh-CN"/>
        </w:rPr>
        <w:t>、轮枝数</w:t>
      </w:r>
      <w:r>
        <w:rPr>
          <w:rFonts w:hint="eastAsia" w:ascii="Times New Roman" w:hAnsi="Times New Roman" w:cs="Times New Roman" w:eastAsiaTheme="minorEastAsia"/>
          <w:lang w:val="en-US" w:eastAsia="zh-CN"/>
        </w:rPr>
        <w:t>，成熟期调查产量，记录附表A.1。</w:t>
      </w:r>
    </w:p>
    <w:p w14:paraId="1CFDAD14">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after="157" w:afterLines="50" w:line="300" w:lineRule="auto"/>
        <w:jc w:val="left"/>
        <w:textAlignment w:val="baseline"/>
        <w:outlineLvl w:val="0"/>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4.3.3.2 结实性状调查</w:t>
      </w:r>
    </w:p>
    <w:p w14:paraId="1DD9C54C">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结实性状调查包括：</w:t>
      </w:r>
    </w:p>
    <w:p w14:paraId="45A5459A">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a）在群团中筛选优良个体，记录结实量。</w:t>
      </w:r>
    </w:p>
    <w:p w14:paraId="03EECD81">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b）分别调查1年生球果和2年生球果。每个单株采集至少30个2年生球果。</w:t>
      </w:r>
    </w:p>
    <w:p w14:paraId="5639F3B2">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heme="minorEastAsia" w:hAnsiTheme="minorEastAsia" w:eastAsiaTheme="minorEastAsia"/>
          <w:lang w:val="en-US" w:eastAsia="zh-CN"/>
        </w:rPr>
      </w:pPr>
      <w:r>
        <w:rPr>
          <w:rFonts w:hint="eastAsia" w:ascii="Times New Roman" w:hAnsi="Times New Roman" w:cs="Times New Roman" w:eastAsiaTheme="minorEastAsia"/>
          <w:lang w:val="en-US" w:eastAsia="zh-CN"/>
        </w:rPr>
        <w:t>观察球果颜色变化，测量球果鲜重、球果长、球果宽、球果干重、单果出种量,记录附表A.2。</w:t>
      </w:r>
    </w:p>
    <w:p w14:paraId="5E380B65">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after="157" w:afterLines="50" w:line="300" w:lineRule="auto"/>
        <w:jc w:val="left"/>
        <w:textAlignment w:val="baseline"/>
        <w:outlineLvl w:val="0"/>
        <w:rPr>
          <w:rFonts w:hint="eastAsia" w:ascii="黑体" w:hAnsi="黑体" w:eastAsia="黑体" w:cs="黑体"/>
          <w:b w:val="0"/>
          <w:bCs w:val="0"/>
          <w:sz w:val="21"/>
          <w:szCs w:val="21"/>
        </w:rPr>
      </w:pPr>
      <w:r>
        <w:rPr>
          <w:rFonts w:hint="eastAsia" w:ascii="黑体" w:hAnsi="黑体" w:eastAsia="黑体" w:cs="黑体"/>
          <w:b w:val="0"/>
          <w:bCs w:val="0"/>
          <w:sz w:val="21"/>
          <w:szCs w:val="21"/>
          <w:lang w:val="en-US" w:eastAsia="zh-CN"/>
        </w:rPr>
        <w:t>4.3.3.3 物候期观测</w:t>
      </w:r>
    </w:p>
    <w:p w14:paraId="177FBF20">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记录各个物候期起始和持续的时间（3年～5年），见附表A.3。</w:t>
      </w:r>
    </w:p>
    <w:p w14:paraId="1FA2AFED">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a）树液萌动期：枝条木质部表面呈现水湿状态的日期；</w:t>
      </w:r>
    </w:p>
    <w:p w14:paraId="404DC278">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b）芽生长期：样地内有5%的顶芽膨胀和形成的日期；</w:t>
      </w:r>
    </w:p>
    <w:p w14:paraId="0B7AFA3D">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c）新枝生长期：样地内有5%的新枝开始生长的日期；</w:t>
      </w:r>
    </w:p>
    <w:p w14:paraId="0015E9B6">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d）出叶期：样地内有5%的叶芽逐渐伸长生长的日期；</w:t>
      </w:r>
    </w:p>
    <w:p w14:paraId="4A1B2DAE">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e）雄球花初期：样地内有5%的雄球花芽的日期；</w:t>
      </w:r>
    </w:p>
    <w:p w14:paraId="179041DD">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f）传粉期：小孢子叶球冲出苞鞘，微风吹动就开始飞散的日期；</w:t>
      </w:r>
    </w:p>
    <w:p w14:paraId="314ED317">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g）雄球花末期：有80%的小孢子叶球开裂、变色、开始脱落的日期；</w:t>
      </w:r>
    </w:p>
    <w:p w14:paraId="75D2D287">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h）幼果形成期：授粉后，大孢子叶球伸长生长的日期；</w:t>
      </w:r>
    </w:p>
    <w:p w14:paraId="002CD72D">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i）幼果发育期：幼果形成后，由迅速生长到停止生长持续的时间；</w:t>
      </w:r>
    </w:p>
    <w:p w14:paraId="75C248EF">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j）种子发育期：从孢子体发育到种子成熟的时间；</w:t>
      </w:r>
    </w:p>
    <w:p w14:paraId="5962793A">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k）种胚发育期：由未成熟胚向成熟胚转变的时间；</w:t>
      </w:r>
    </w:p>
    <w:p w14:paraId="317A3D72">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l）球果成熟期：整株有25%的球果成熟的日期；</w:t>
      </w:r>
    </w:p>
    <w:p w14:paraId="0EBA262F">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m）球果脱落期：果柄与树枝分离的日期。</w:t>
      </w:r>
    </w:p>
    <w:p w14:paraId="57BEFC27">
      <w:pPr>
        <w:keepNext w:val="0"/>
        <w:keepLines w:val="0"/>
        <w:pageBreakBefore w:val="0"/>
        <w:widowControl w:val="0"/>
        <w:numPr>
          <w:ilvl w:val="1"/>
          <w:numId w:val="0"/>
        </w:numPr>
        <w:kinsoku/>
        <w:wordWrap/>
        <w:overflowPunct/>
        <w:topLinePunct w:val="0"/>
        <w:autoSpaceDE/>
        <w:autoSpaceDN/>
        <w:bidi w:val="0"/>
        <w:adjustRightInd w:val="0"/>
        <w:snapToGrid/>
        <w:spacing w:before="312" w:beforeLines="100" w:after="312" w:afterLines="100" w:line="300" w:lineRule="auto"/>
        <w:jc w:val="left"/>
        <w:textAlignment w:val="auto"/>
        <w:outlineLvl w:val="0"/>
        <w:rPr>
          <w:rFonts w:hint="eastAsia" w:ascii="黑体" w:hAnsi="Times New Roman" w:eastAsia="黑体"/>
          <w:lang w:val="en-US" w:eastAsia="zh-CN"/>
        </w:rPr>
      </w:pPr>
      <w:r>
        <w:rPr>
          <w:rFonts w:hint="eastAsia" w:ascii="黑体" w:hAnsi="Times New Roman" w:eastAsia="黑体"/>
          <w:lang w:val="en-US" w:eastAsia="zh-CN"/>
        </w:rPr>
        <w:t>5  收集</w:t>
      </w:r>
    </w:p>
    <w:p w14:paraId="3582A6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Theme="minorEastAsia" w:hAnsiTheme="minorEastAsia"/>
          <w:b/>
          <w:bCs/>
          <w:sz w:val="21"/>
          <w:szCs w:val="21"/>
        </w:rPr>
      </w:pPr>
      <w:r>
        <w:rPr>
          <w:rFonts w:hint="eastAsia" w:ascii="黑体" w:hAnsi="宋体" w:eastAsia="黑体" w:cs="黑体"/>
          <w:snapToGrid/>
          <w:color w:val="000000"/>
          <w:spacing w:val="-1"/>
          <w:kern w:val="0"/>
          <w:sz w:val="21"/>
          <w:szCs w:val="21"/>
          <w:lang w:val="en-US" w:eastAsia="zh-CN" w:bidi="ar"/>
        </w:rPr>
        <w:t>5.1 优良群团选择</w:t>
      </w:r>
    </w:p>
    <w:p w14:paraId="5A0E9061">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cs="Times New Roman" w:eastAsiaTheme="minorEastAsia"/>
          <w:lang w:val="en-US" w:eastAsia="zh-CN"/>
        </w:rPr>
        <w:t>以调查区域内全部群团平均结实量为基准，</w:t>
      </w:r>
      <w:r>
        <w:rPr>
          <w:rFonts w:hint="eastAsia" w:ascii="Times New Roman" w:hAnsi="Times New Roman" w:cs="Times New Roman" w:eastAsiaTheme="minorEastAsia"/>
          <w:lang w:val="en-US" w:eastAsia="zh-CN"/>
        </w:rPr>
        <w:t>结实量</w:t>
      </w:r>
      <w:r>
        <w:rPr>
          <w:rFonts w:hint="eastAsia" w:ascii="Times New Roman" w:cs="Times New Roman" w:eastAsiaTheme="minorEastAsia"/>
          <w:lang w:val="en-US" w:eastAsia="zh-CN"/>
        </w:rPr>
        <w:t>高于</w:t>
      </w:r>
      <w:r>
        <w:rPr>
          <w:rFonts w:hint="eastAsia" w:ascii="Times New Roman" w:hAnsi="Times New Roman" w:cs="Times New Roman" w:eastAsiaTheme="minorEastAsia"/>
          <w:lang w:val="en-US" w:eastAsia="zh-CN"/>
        </w:rPr>
        <w:t>平均数的群团确定为优良群团。</w:t>
      </w:r>
    </w:p>
    <w:p w14:paraId="5108B49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Theme="minorEastAsia" w:hAnsiTheme="minorEastAsia"/>
          <w:b/>
          <w:bCs/>
          <w:sz w:val="21"/>
          <w:szCs w:val="21"/>
        </w:rPr>
      </w:pPr>
      <w:r>
        <w:rPr>
          <w:rFonts w:hint="eastAsia" w:ascii="黑体" w:hAnsi="宋体" w:eastAsia="黑体" w:cs="黑体"/>
          <w:snapToGrid/>
          <w:color w:val="000000"/>
          <w:spacing w:val="-1"/>
          <w:kern w:val="0"/>
          <w:sz w:val="21"/>
          <w:szCs w:val="21"/>
          <w:lang w:val="en-US" w:eastAsia="zh-CN" w:bidi="ar"/>
        </w:rPr>
        <w:t>5.2 优良群团记录</w:t>
      </w:r>
    </w:p>
    <w:p w14:paraId="788C6F4F">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为选中的优良群团挂牌、GPS定位、拍照、记录立地因子和生长量等。</w:t>
      </w:r>
    </w:p>
    <w:p w14:paraId="1F0D808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黑体" w:hAnsi="宋体" w:eastAsia="黑体" w:cs="黑体"/>
          <w:snapToGrid/>
          <w:color w:val="000000"/>
          <w:spacing w:val="-1"/>
          <w:kern w:val="0"/>
          <w:sz w:val="21"/>
          <w:szCs w:val="21"/>
          <w:lang w:val="en-US" w:eastAsia="zh-CN" w:bidi="ar"/>
        </w:rPr>
      </w:pPr>
      <w:r>
        <w:rPr>
          <w:rFonts w:hint="eastAsia" w:ascii="黑体" w:hAnsi="宋体" w:eastAsia="黑体" w:cs="黑体"/>
          <w:snapToGrid/>
          <w:color w:val="000000"/>
          <w:spacing w:val="-1"/>
          <w:kern w:val="0"/>
          <w:sz w:val="21"/>
          <w:szCs w:val="21"/>
          <w:lang w:val="en-US" w:eastAsia="zh-CN" w:bidi="ar"/>
        </w:rPr>
        <w:t>5.3 优良群团收集</w:t>
      </w:r>
    </w:p>
    <w:p w14:paraId="08EA8D51">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在</w:t>
      </w:r>
      <w:r>
        <w:rPr>
          <w:rFonts w:hint="eastAsia" w:asciiTheme="minorEastAsia" w:hAnsiTheme="minorEastAsia" w:eastAsiaTheme="minorEastAsia" w:cstheme="minorEastAsia"/>
        </w:rPr>
        <w:t>选中的</w:t>
      </w:r>
      <w:r>
        <w:rPr>
          <w:rFonts w:hint="eastAsia" w:asciiTheme="minorEastAsia" w:hAnsiTheme="minorEastAsia" w:eastAsiaTheme="minorEastAsia" w:cstheme="minorEastAsia"/>
          <w:lang w:val="en-US" w:eastAsia="zh-CN"/>
        </w:rPr>
        <w:t>优良群团中</w:t>
      </w:r>
      <w:r>
        <w:rPr>
          <w:rFonts w:hint="eastAsia" w:asciiTheme="minorEastAsia" w:hAnsiTheme="minorEastAsia" w:eastAsiaTheme="minorEastAsia" w:cstheme="minorEastAsia"/>
        </w:rPr>
        <w:t>采集优质穗条</w:t>
      </w:r>
      <w:r>
        <w:rPr>
          <w:rFonts w:hint="eastAsia" w:asciiTheme="minorEastAsia" w:hAnsiTheme="minorEastAsia" w:eastAsiaTheme="minorEastAsia" w:cstheme="minorEastAsia"/>
          <w:lang w:val="en-US" w:eastAsia="zh-CN"/>
        </w:rPr>
        <w:t>和球果</w:t>
      </w:r>
      <w:r>
        <w:rPr>
          <w:rFonts w:hint="eastAsia" w:asciiTheme="minorEastAsia" w:hAnsiTheme="minorEastAsia" w:eastAsiaTheme="minorEastAsia" w:cstheme="minorEastAsia"/>
        </w:rPr>
        <w:t>。</w:t>
      </w:r>
    </w:p>
    <w:p w14:paraId="2FC5E8FA">
      <w:pPr>
        <w:keepNext w:val="0"/>
        <w:keepLines w:val="0"/>
        <w:pageBreakBefore w:val="0"/>
        <w:widowControl w:val="0"/>
        <w:numPr>
          <w:ilvl w:val="1"/>
          <w:numId w:val="0"/>
        </w:numPr>
        <w:kinsoku/>
        <w:wordWrap/>
        <w:overflowPunct/>
        <w:topLinePunct w:val="0"/>
        <w:autoSpaceDE/>
        <w:autoSpaceDN/>
        <w:bidi w:val="0"/>
        <w:adjustRightInd w:val="0"/>
        <w:snapToGrid/>
        <w:spacing w:before="312" w:beforeLines="100" w:after="312" w:afterLines="100" w:line="300" w:lineRule="auto"/>
        <w:jc w:val="left"/>
        <w:textAlignment w:val="auto"/>
        <w:outlineLvl w:val="0"/>
        <w:rPr>
          <w:rFonts w:hint="eastAsia" w:ascii="黑体" w:hAnsi="Times New Roman" w:eastAsia="黑体"/>
          <w:lang w:val="en-US" w:eastAsia="zh-CN"/>
        </w:rPr>
      </w:pPr>
      <w:r>
        <w:rPr>
          <w:rFonts w:hint="eastAsia" w:ascii="黑体" w:hAnsi="Times New Roman" w:eastAsia="黑体"/>
          <w:lang w:val="en-US" w:eastAsia="zh-CN"/>
        </w:rPr>
        <w:t>6  保存</w:t>
      </w:r>
    </w:p>
    <w:p w14:paraId="49EE195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Theme="minorEastAsia" w:hAnsiTheme="minorEastAsia"/>
          <w:lang w:val="en-US" w:eastAsia="zh-CN"/>
        </w:rPr>
      </w:pPr>
      <w:r>
        <w:rPr>
          <w:rFonts w:hint="eastAsia" w:ascii="黑体" w:hAnsi="宋体" w:eastAsia="黑体" w:cs="黑体"/>
          <w:snapToGrid/>
          <w:color w:val="000000"/>
          <w:spacing w:val="-1"/>
          <w:kern w:val="0"/>
          <w:sz w:val="21"/>
          <w:szCs w:val="21"/>
          <w:lang w:val="en-US" w:eastAsia="zh-CN" w:bidi="ar"/>
        </w:rPr>
        <w:t>6.1 种质资源品质检测</w:t>
      </w:r>
    </w:p>
    <w:p w14:paraId="4820C1FC">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按照</w:t>
      </w:r>
      <w:r>
        <w:rPr>
          <w:rFonts w:hint="default" w:ascii="Times New Roman" w:hAnsi="Times New Roman" w:cs="Times New Roman" w:eastAsiaTheme="minorEastAsia"/>
          <w:sz w:val="21"/>
          <w:szCs w:val="21"/>
          <w:highlight w:val="none"/>
          <w:lang w:val="en-US" w:eastAsia="zh-CN"/>
        </w:rPr>
        <w:t>GB</w:t>
      </w:r>
      <w:r>
        <w:rPr>
          <w:rFonts w:hint="default" w:ascii="Times New Roman" w:hAnsi="Times New Roman" w:cs="Times New Roman" w:eastAsiaTheme="minorEastAsia"/>
          <w:highlight w:val="none"/>
        </w:rPr>
        <w:t>/T</w:t>
      </w:r>
      <w:r>
        <w:rPr>
          <w:rFonts w:hint="default" w:ascii="Times New Roman" w:hAnsi="Times New Roman" w:cs="Times New Roman" w:eastAsiaTheme="minorEastAsia"/>
          <w:sz w:val="21"/>
          <w:szCs w:val="21"/>
          <w:highlight w:val="none"/>
          <w:lang w:val="en-US" w:eastAsia="zh-CN"/>
        </w:rPr>
        <w:t xml:space="preserve"> 2772</w:t>
      </w:r>
      <w:r>
        <w:rPr>
          <w:rFonts w:hint="eastAsia" w:ascii="Times New Roman" w:hAnsi="Times New Roman" w:cs="Times New Roman" w:eastAsiaTheme="minorEastAsia"/>
          <w:lang w:val="en-US" w:eastAsia="zh-CN"/>
        </w:rPr>
        <w:t>执行。</w:t>
      </w:r>
    </w:p>
    <w:p w14:paraId="631A6BC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Theme="minorEastAsia" w:hAnsiTheme="minorEastAsia"/>
        </w:rPr>
      </w:pPr>
      <w:r>
        <w:rPr>
          <w:rFonts w:hint="eastAsia" w:ascii="黑体" w:hAnsi="宋体" w:eastAsia="黑体" w:cs="黑体"/>
          <w:snapToGrid/>
          <w:color w:val="000000"/>
          <w:spacing w:val="-1"/>
          <w:kern w:val="0"/>
          <w:sz w:val="21"/>
          <w:szCs w:val="21"/>
          <w:lang w:val="en-US" w:eastAsia="zh-CN" w:bidi="ar"/>
        </w:rPr>
        <w:t>6.2 原地保存</w:t>
      </w:r>
    </w:p>
    <w:p w14:paraId="5C4F2582">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将偃松优良群团集中的林分设为保护</w:t>
      </w:r>
      <w:r>
        <w:rPr>
          <w:rFonts w:hint="eastAsia" w:ascii="Times New Roman" w:cs="Times New Roman" w:eastAsiaTheme="minorEastAsia"/>
          <w:lang w:val="en-US" w:eastAsia="zh-CN"/>
        </w:rPr>
        <w:t>区域</w:t>
      </w:r>
      <w:r>
        <w:rPr>
          <w:rFonts w:hint="eastAsia" w:ascii="Times New Roman" w:hAnsi="Times New Roman" w:cs="Times New Roman" w:eastAsiaTheme="minorEastAsia"/>
          <w:lang w:val="en-US" w:eastAsia="zh-CN"/>
        </w:rPr>
        <w:t>。对偃松优良群团挂牌、GPS定位，并记录生境与生长量。</w:t>
      </w:r>
    </w:p>
    <w:p w14:paraId="635B3C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sz w:val="21"/>
          <w:szCs w:val="21"/>
        </w:rPr>
      </w:pPr>
      <w:r>
        <w:rPr>
          <w:rFonts w:hint="eastAsia" w:ascii="黑体" w:hAnsi="宋体" w:eastAsia="黑体" w:cs="黑体"/>
          <w:snapToGrid/>
          <w:color w:val="000000"/>
          <w:spacing w:val="-1"/>
          <w:kern w:val="0"/>
          <w:sz w:val="21"/>
          <w:szCs w:val="21"/>
          <w:lang w:val="en-US" w:eastAsia="zh-CN" w:bidi="ar"/>
        </w:rPr>
        <w:t>6.3 异地保存</w:t>
      </w:r>
    </w:p>
    <w:p w14:paraId="1EEC8202">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在优良群团中采集种子和穗条，建立子代测定林和采穗圃。按照</w:t>
      </w:r>
      <w:r>
        <w:rPr>
          <w:rFonts w:hint="default" w:ascii="Times New Roman" w:hAnsi="Times New Roman" w:cs="Times New Roman" w:eastAsiaTheme="minorEastAsia"/>
          <w:lang w:val="en-US" w:eastAsia="zh-CN"/>
        </w:rPr>
        <w:t>LY/T 2417</w:t>
      </w:r>
      <w:r>
        <w:rPr>
          <w:rFonts w:hint="eastAsia" w:ascii="Times New Roman" w:hAnsi="Times New Roman" w:cs="Times New Roman" w:eastAsiaTheme="minorEastAsia"/>
          <w:lang w:val="en-US" w:eastAsia="zh-CN"/>
        </w:rPr>
        <w:t>规程</w:t>
      </w:r>
      <w:r>
        <w:rPr>
          <w:rFonts w:hint="eastAsia" w:ascii="Times New Roman" w:cs="Times New Roman" w:eastAsiaTheme="minorEastAsia"/>
          <w:lang w:val="en-US" w:eastAsia="zh-CN"/>
        </w:rPr>
        <w:t>执行</w:t>
      </w:r>
      <w:r>
        <w:rPr>
          <w:rFonts w:hint="eastAsia" w:ascii="Times New Roman" w:hAnsi="Times New Roman" w:cs="Times New Roman" w:eastAsiaTheme="minorEastAsia"/>
          <w:lang w:val="en-US" w:eastAsia="zh-CN"/>
        </w:rPr>
        <w:t>。</w:t>
      </w:r>
    </w:p>
    <w:p w14:paraId="5A51281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黑体" w:hAnsi="宋体" w:eastAsia="黑体" w:cs="黑体"/>
          <w:snapToGrid/>
          <w:color w:val="000000"/>
          <w:spacing w:val="-1"/>
          <w:kern w:val="0"/>
          <w:sz w:val="21"/>
          <w:szCs w:val="21"/>
          <w:lang w:val="en-US" w:eastAsia="zh-CN" w:bidi="ar"/>
        </w:rPr>
      </w:pPr>
      <w:r>
        <w:rPr>
          <w:rFonts w:hint="eastAsia" w:ascii="黑体" w:hAnsi="宋体" w:eastAsia="黑体" w:cs="黑体"/>
          <w:snapToGrid/>
          <w:color w:val="000000"/>
          <w:spacing w:val="-1"/>
          <w:kern w:val="0"/>
          <w:sz w:val="21"/>
          <w:szCs w:val="21"/>
          <w:lang w:val="en-US" w:eastAsia="zh-CN" w:bidi="ar"/>
        </w:rPr>
        <w:t>6.4 设施保存</w:t>
      </w:r>
    </w:p>
    <w:p w14:paraId="28439D4B">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default"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保存条件如下：</w:t>
      </w:r>
    </w:p>
    <w:p w14:paraId="63EB2559">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a）种子保存：含水率8%～9%的种子在0℃～5℃条件下密封贮藏。</w:t>
      </w:r>
    </w:p>
    <w:p w14:paraId="779AAB40">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b）穗条保存：穗条在-20℃～-18℃、相对湿度50%～60%的条件下保存。</w:t>
      </w:r>
    </w:p>
    <w:p w14:paraId="3B0D7E81">
      <w:pPr>
        <w:keepNext w:val="0"/>
        <w:keepLines w:val="0"/>
        <w:pageBreakBefore w:val="0"/>
        <w:widowControl w:val="0"/>
        <w:numPr>
          <w:ilvl w:val="1"/>
          <w:numId w:val="0"/>
        </w:numPr>
        <w:kinsoku/>
        <w:wordWrap/>
        <w:overflowPunct/>
        <w:topLinePunct w:val="0"/>
        <w:autoSpaceDE/>
        <w:autoSpaceDN/>
        <w:bidi w:val="0"/>
        <w:adjustRightInd w:val="0"/>
        <w:snapToGrid/>
        <w:spacing w:before="312" w:beforeLines="100" w:after="312" w:afterLines="100" w:line="300" w:lineRule="auto"/>
        <w:jc w:val="left"/>
        <w:textAlignment w:val="auto"/>
        <w:outlineLvl w:val="0"/>
        <w:rPr>
          <w:rFonts w:hint="eastAsia" w:ascii="黑体" w:hAnsi="Times New Roman" w:eastAsia="黑体"/>
          <w:lang w:val="en-US" w:eastAsia="zh-CN"/>
        </w:rPr>
      </w:pPr>
      <w:r>
        <w:rPr>
          <w:rFonts w:hint="eastAsia" w:ascii="黑体" w:hAnsi="Times New Roman" w:eastAsia="黑体"/>
          <w:lang w:val="en-US" w:eastAsia="zh-CN"/>
        </w:rPr>
        <w:t xml:space="preserve">7  评价 </w:t>
      </w:r>
    </w:p>
    <w:p w14:paraId="5879824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黑体" w:hAnsi="宋体" w:eastAsia="黑体" w:cs="黑体"/>
          <w:snapToGrid/>
          <w:color w:val="000000"/>
          <w:spacing w:val="-1"/>
          <w:kern w:val="0"/>
          <w:sz w:val="21"/>
          <w:szCs w:val="21"/>
          <w:lang w:val="en-US" w:eastAsia="zh-CN" w:bidi="ar"/>
        </w:rPr>
      </w:pPr>
      <w:r>
        <w:rPr>
          <w:rFonts w:hint="eastAsia" w:ascii="黑体" w:hAnsi="宋体" w:eastAsia="黑体" w:cs="黑体"/>
          <w:snapToGrid/>
          <w:color w:val="000000"/>
          <w:spacing w:val="-1"/>
          <w:kern w:val="0"/>
          <w:sz w:val="21"/>
          <w:szCs w:val="21"/>
          <w:lang w:val="en-US" w:eastAsia="zh-CN" w:bidi="ar"/>
        </w:rPr>
        <w:t xml:space="preserve">7.1 指标体系 </w:t>
      </w:r>
    </w:p>
    <w:p w14:paraId="0A03C8E0">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构建“生长—结实—品质”三维评价指标体系</w:t>
      </w:r>
      <w:r>
        <w:rPr>
          <w:rFonts w:hint="eastAsia" w:ascii="Times New Roman" w:cs="Times New Roman" w:eastAsiaTheme="minorEastAsia"/>
          <w:lang w:val="en-US" w:eastAsia="zh-CN"/>
        </w:rPr>
        <w:t>（参照</w:t>
      </w:r>
      <w:r>
        <w:rPr>
          <w:rFonts w:hint="eastAsia" w:ascii="Times New Roman" w:hAnsi="Times New Roman" w:cs="Times New Roman" w:eastAsiaTheme="minorEastAsia"/>
          <w:lang w:val="en-US" w:eastAsia="zh-CN"/>
        </w:rPr>
        <w:t>附表A.1</w:t>
      </w:r>
      <w:r>
        <w:rPr>
          <w:rFonts w:hint="eastAsia" w:ascii="Times New Roman" w:cs="Times New Roman" w:eastAsiaTheme="minorEastAsia"/>
          <w:lang w:val="en-US" w:eastAsia="zh-CN"/>
        </w:rPr>
        <w:t>、</w:t>
      </w:r>
      <w:r>
        <w:rPr>
          <w:rFonts w:hint="eastAsia" w:ascii="Times New Roman" w:hAnsi="Times New Roman" w:cs="Times New Roman" w:eastAsiaTheme="minorEastAsia"/>
          <w:lang w:val="en-US" w:eastAsia="zh-CN"/>
        </w:rPr>
        <w:t>A.</w:t>
      </w:r>
      <w:r>
        <w:rPr>
          <w:rFonts w:hint="eastAsia" w:ascii="Times New Roman" w:cs="Times New Roman" w:eastAsiaTheme="minorEastAsia"/>
          <w:lang w:val="en-US" w:eastAsia="zh-CN"/>
        </w:rPr>
        <w:t>2）</w:t>
      </w:r>
      <w:r>
        <w:rPr>
          <w:rFonts w:hint="eastAsia" w:ascii="Times New Roman" w:hAnsi="Times New Roman" w:cs="Times New Roman" w:eastAsiaTheme="minorEastAsia"/>
          <w:lang w:val="en-US" w:eastAsia="zh-CN"/>
        </w:rPr>
        <w:t xml:space="preserve">： </w:t>
      </w:r>
    </w:p>
    <w:p w14:paraId="5A41CA55">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default"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a）生长</w:t>
      </w:r>
      <w:r>
        <w:rPr>
          <w:rFonts w:hint="eastAsia" w:ascii="Times New Roman" w:cs="Times New Roman" w:eastAsiaTheme="minorEastAsia"/>
          <w:lang w:val="en-US" w:eastAsia="zh-CN"/>
        </w:rPr>
        <w:t>性状</w:t>
      </w:r>
      <w:r>
        <w:rPr>
          <w:rFonts w:hint="eastAsia" w:ascii="Times New Roman" w:hAnsi="Times New Roman" w:cs="Times New Roman" w:eastAsiaTheme="minorEastAsia"/>
          <w:lang w:val="en-US" w:eastAsia="zh-CN"/>
        </w:rPr>
        <w:t>：群团冠幅</w:t>
      </w:r>
      <w:r>
        <w:rPr>
          <w:rFonts w:hint="eastAsia" w:ascii="Times New Roman" w:cs="Times New Roman" w:eastAsiaTheme="minorEastAsia"/>
          <w:lang w:val="en-US" w:eastAsia="zh-CN"/>
        </w:rPr>
        <w:t>、轮枝数</w:t>
      </w:r>
      <w:r>
        <w:rPr>
          <w:rFonts w:hint="eastAsia" w:ascii="Times New Roman" w:hAnsi="Times New Roman" w:cs="Times New Roman" w:eastAsiaTheme="minorEastAsia"/>
          <w:lang w:val="en-US" w:eastAsia="zh-CN"/>
        </w:rPr>
        <w:t>；</w:t>
      </w:r>
    </w:p>
    <w:p w14:paraId="795ABF16">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cs="Times New Roman" w:eastAsiaTheme="minorEastAsia"/>
          <w:lang w:val="en-US" w:eastAsia="zh-CN"/>
        </w:rPr>
      </w:pPr>
      <w:r>
        <w:rPr>
          <w:rFonts w:hint="eastAsia" w:ascii="Times New Roman" w:hAnsi="Times New Roman" w:cs="Times New Roman" w:eastAsiaTheme="minorEastAsia"/>
          <w:lang w:val="en-US" w:eastAsia="zh-CN"/>
        </w:rPr>
        <w:t>b）结实</w:t>
      </w:r>
      <w:r>
        <w:rPr>
          <w:rFonts w:hint="eastAsia" w:ascii="Times New Roman" w:cs="Times New Roman" w:eastAsiaTheme="minorEastAsia"/>
          <w:lang w:val="en-US" w:eastAsia="zh-CN"/>
        </w:rPr>
        <w:t>性状</w:t>
      </w:r>
      <w:r>
        <w:rPr>
          <w:rFonts w:hint="eastAsia" w:ascii="Times New Roman" w:hAnsi="Times New Roman" w:cs="Times New Roman" w:eastAsiaTheme="minorEastAsia"/>
          <w:lang w:val="en-US" w:eastAsia="zh-CN"/>
        </w:rPr>
        <w:t>：包括群团当年球果量</w:t>
      </w:r>
      <w:r>
        <w:rPr>
          <w:rFonts w:hint="eastAsia" w:ascii="Times New Roman" w:cs="Times New Roman" w:eastAsiaTheme="minorEastAsia"/>
          <w:lang w:val="en-US" w:eastAsia="zh-CN"/>
        </w:rPr>
        <w:t>、</w:t>
      </w:r>
      <w:r>
        <w:rPr>
          <w:rFonts w:hint="eastAsia" w:ascii="Times New Roman" w:hAnsi="Times New Roman" w:cs="Times New Roman" w:eastAsiaTheme="minorEastAsia"/>
          <w:lang w:val="en-US" w:eastAsia="zh-CN"/>
        </w:rPr>
        <w:t>幼果量、</w:t>
      </w:r>
      <w:r>
        <w:rPr>
          <w:rFonts w:hint="eastAsia" w:ascii="Times New Roman" w:cs="Times New Roman" w:eastAsiaTheme="minorEastAsia"/>
          <w:lang w:val="en-US" w:eastAsia="zh-CN"/>
        </w:rPr>
        <w:t>球果鲜重、球果干重、</w:t>
      </w:r>
      <w:r>
        <w:rPr>
          <w:rFonts w:hint="eastAsia" w:ascii="Times New Roman" w:hAnsi="Times New Roman" w:cs="Times New Roman" w:eastAsiaTheme="minorEastAsia"/>
          <w:lang w:val="en-US" w:eastAsia="zh-CN"/>
        </w:rPr>
        <w:t>单果出种量、饱满种子率</w:t>
      </w:r>
      <w:r>
        <w:rPr>
          <w:rFonts w:hint="eastAsia" w:ascii="Times New Roman" w:cs="Times New Roman" w:eastAsiaTheme="minorEastAsia"/>
          <w:lang w:val="en-US" w:eastAsia="zh-CN"/>
        </w:rPr>
        <w:t>；</w:t>
      </w:r>
    </w:p>
    <w:p w14:paraId="7A156B6A">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c）</w:t>
      </w:r>
      <w:r>
        <w:rPr>
          <w:rFonts w:hint="eastAsia" w:ascii="Times New Roman" w:cs="Times New Roman" w:eastAsiaTheme="minorEastAsia"/>
          <w:lang w:val="en-US" w:eastAsia="zh-CN"/>
        </w:rPr>
        <w:t>种子</w:t>
      </w:r>
      <w:r>
        <w:rPr>
          <w:rFonts w:hint="eastAsia" w:ascii="Times New Roman" w:hAnsi="Times New Roman" w:cs="Times New Roman" w:eastAsiaTheme="minorEastAsia"/>
          <w:lang w:val="en-US" w:eastAsia="zh-CN"/>
        </w:rPr>
        <w:t>品质：包括</w:t>
      </w:r>
      <w:r>
        <w:rPr>
          <w:rFonts w:hint="eastAsia" w:ascii="Times New Roman" w:cs="Times New Roman" w:eastAsiaTheme="minorEastAsia"/>
          <w:lang w:val="en-US" w:eastAsia="zh-CN"/>
        </w:rPr>
        <w:t>百粒重、</w:t>
      </w:r>
      <w:r>
        <w:rPr>
          <w:rFonts w:hint="eastAsia" w:ascii="Times New Roman" w:hAnsi="Times New Roman" w:cs="Times New Roman" w:eastAsiaTheme="minorEastAsia"/>
          <w:lang w:val="en-US" w:eastAsia="zh-CN"/>
        </w:rPr>
        <w:t>出仁率、含油率、不饱和脂肪酸含量。</w:t>
      </w:r>
    </w:p>
    <w:p w14:paraId="000BE3CA">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after="157" w:afterLines="50" w:line="300" w:lineRule="auto"/>
        <w:jc w:val="left"/>
        <w:textAlignment w:val="baseline"/>
        <w:outlineLvl w:val="0"/>
        <w:rPr>
          <w:rFonts w:hint="eastAsia" w:ascii="黑体" w:hAnsi="黑体" w:eastAsia="黑体" w:cs="黑体"/>
          <w:b w:val="0"/>
          <w:bCs w:val="0"/>
          <w:sz w:val="21"/>
          <w:szCs w:val="21"/>
          <w:lang w:val="en-US" w:eastAsia="zh-CN"/>
        </w:rPr>
      </w:pPr>
      <w:r>
        <w:rPr>
          <w:rFonts w:hint="eastAsia" w:ascii="黑体" w:hAnsi="宋体" w:eastAsia="黑体" w:cs="黑体"/>
          <w:snapToGrid/>
          <w:color w:val="000000"/>
          <w:spacing w:val="-1"/>
          <w:kern w:val="0"/>
          <w:sz w:val="21"/>
          <w:szCs w:val="21"/>
          <w:lang w:val="en-US" w:eastAsia="zh-CN" w:bidi="ar"/>
        </w:rPr>
        <w:t>7.2 指标分级与方法</w:t>
      </w:r>
    </w:p>
    <w:p w14:paraId="4E20373C">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after="157" w:afterLines="50" w:line="300" w:lineRule="auto"/>
        <w:jc w:val="left"/>
        <w:textAlignment w:val="baseline"/>
        <w:outlineLvl w:val="0"/>
        <w:rPr>
          <w:rFonts w:hint="eastAsia" w:ascii="Times New Roman" w:hAnsi="Times New Roman" w:cs="Times New Roman" w:eastAsiaTheme="minorEastAsia"/>
          <w:lang w:val="en-US" w:eastAsia="zh-CN"/>
        </w:rPr>
      </w:pPr>
      <w:r>
        <w:rPr>
          <w:rFonts w:hint="eastAsia" w:ascii="黑体" w:hAnsi="黑体" w:eastAsia="黑体" w:cs="黑体"/>
          <w:b w:val="0"/>
          <w:bCs w:val="0"/>
          <w:sz w:val="21"/>
          <w:szCs w:val="21"/>
          <w:lang w:val="en-US" w:eastAsia="zh-CN"/>
        </w:rPr>
        <w:t>7.2.1 指标分级</w:t>
      </w:r>
    </w:p>
    <w:p w14:paraId="59A89122">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default"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以各指标</w:t>
      </w:r>
      <w:r>
        <w:rPr>
          <w:rFonts w:hint="eastAsia" w:ascii="Times New Roman" w:cs="Times New Roman" w:eastAsiaTheme="minorEastAsia"/>
          <w:lang w:val="en-US" w:eastAsia="zh-CN"/>
        </w:rPr>
        <w:t>平均值为评价值，</w:t>
      </w:r>
      <w:r>
        <w:rPr>
          <w:rFonts w:hint="default" w:ascii="Times New Roman" w:hAnsi="Times New Roman" w:cs="Times New Roman"/>
          <w:lang w:val="en-US" w:eastAsia="zh-CN"/>
        </w:rPr>
        <w:t>将偃松种质资源分为3个等级，优秀种质、良好种质、一般种质</w:t>
      </w:r>
      <w:r>
        <w:rPr>
          <w:rFonts w:hint="eastAsia" w:ascii="Times New Roman" w:cs="Times New Roman"/>
          <w:lang w:val="en-US" w:eastAsia="zh-CN"/>
        </w:rPr>
        <w:t>。</w:t>
      </w:r>
    </w:p>
    <w:p w14:paraId="5E7A1F06">
      <w:pPr>
        <w:pStyle w:val="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after="157" w:afterLines="50" w:line="300" w:lineRule="auto"/>
        <w:jc w:val="left"/>
        <w:textAlignment w:val="baseline"/>
        <w:outlineLvl w:val="0"/>
        <w:rPr>
          <w:rFonts w:hint="eastAsia" w:asciiTheme="minorEastAsia" w:hAnsiTheme="minorEastAsia"/>
          <w:lang w:val="en-US" w:eastAsia="zh-CN"/>
        </w:rPr>
      </w:pPr>
      <w:r>
        <w:rPr>
          <w:rFonts w:hint="eastAsia" w:ascii="黑体" w:hAnsi="黑体" w:eastAsia="黑体" w:cs="黑体"/>
          <w:b w:val="0"/>
          <w:bCs w:val="0"/>
          <w:sz w:val="21"/>
          <w:szCs w:val="21"/>
          <w:lang w:val="en-US" w:eastAsia="zh-CN"/>
        </w:rPr>
        <w:t>7.2.2 方法</w:t>
      </w:r>
    </w:p>
    <w:p w14:paraId="4FF0BCB9">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default" w:asciiTheme="minorEastAsia" w:hAnsiTheme="minorEastAsia"/>
          <w:lang w:val="en-US" w:eastAsia="zh-CN"/>
        </w:rPr>
      </w:pPr>
      <w:r>
        <w:rPr>
          <w:rFonts w:hint="eastAsia" w:asciiTheme="minorEastAsia" w:hAnsiTheme="minorEastAsia"/>
          <w:lang w:val="en-US" w:eastAsia="zh-CN"/>
        </w:rPr>
        <w:t>多性状综合评价可采用主成分分析、聚类分析、隶属函数法等。</w:t>
      </w:r>
    </w:p>
    <w:p w14:paraId="6E5DC65A">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heme="minorEastAsia" w:hAnsiTheme="minorEastAsia"/>
          <w:lang w:val="en-US" w:eastAsia="zh-CN"/>
        </w:rPr>
      </w:pPr>
      <w:r>
        <w:rPr>
          <w:rFonts w:hint="eastAsia" w:asciiTheme="minorEastAsia" w:hAnsiTheme="minorEastAsia"/>
          <w:lang w:val="en-US" w:eastAsia="zh-CN"/>
        </w:rPr>
        <w:t>其中，</w:t>
      </w:r>
      <w:r>
        <w:rPr>
          <w:rFonts w:hint="eastAsia" w:ascii="Times New Roman" w:hAnsi="Times New Roman" w:cs="Times New Roman" w:eastAsiaTheme="minorEastAsia"/>
          <w:lang w:val="en-US" w:eastAsia="zh-CN"/>
        </w:rPr>
        <w:t>隶属函数法</w:t>
      </w:r>
      <w:r>
        <w:rPr>
          <w:rFonts w:hint="eastAsia" w:asciiTheme="minorEastAsia" w:hAnsiTheme="minorEastAsia"/>
          <w:lang w:val="en-US" w:eastAsia="zh-CN"/>
        </w:rPr>
        <w:t>评价方法如下：</w:t>
      </w:r>
    </w:p>
    <w:p w14:paraId="6D65A349">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a）采用隶属函数法计算隶属值：</w:t>
      </w:r>
    </w:p>
    <w:p w14:paraId="04E51172">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ind w:left="0" w:leftChars="0"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sz w:val="24"/>
          <w:szCs w:val="24"/>
          <w:lang w:val="en-US" w:eastAsia="zh-CN"/>
        </w:rPr>
        <w:t>隶属值U（</w:t>
      </w:r>
      <w:r>
        <w:rPr>
          <w:rFonts w:hint="default" w:ascii="Times New Roman" w:hAnsi="Times New Roman" w:cs="Times New Roman"/>
          <w:i/>
          <w:iCs/>
          <w:sz w:val="24"/>
          <w:szCs w:val="24"/>
          <w:lang w:val="en-US" w:eastAsia="zh-CN"/>
        </w:rPr>
        <w:t>X</w:t>
      </w:r>
      <w:r>
        <w:rPr>
          <w:rFonts w:hint="default" w:ascii="Times New Roman" w:hAnsi="Times New Roman" w:cs="Times New Roman"/>
          <w:sz w:val="24"/>
          <w:szCs w:val="24"/>
          <w:lang w:val="en-US" w:eastAsia="zh-CN"/>
        </w:rPr>
        <w:t>）=（</w:t>
      </w:r>
      <w:r>
        <w:rPr>
          <w:rFonts w:hint="default" w:ascii="Times New Roman" w:hAnsi="Times New Roman" w:cs="Times New Roman"/>
          <w:i/>
          <w:iCs/>
          <w:sz w:val="24"/>
          <w:szCs w:val="24"/>
          <w:lang w:val="en-US" w:eastAsia="zh-CN"/>
        </w:rPr>
        <w:t>X</w:t>
      </w:r>
      <w:r>
        <w:rPr>
          <w:rFonts w:hint="default" w:ascii="Times New Roman" w:hAnsi="Times New Roman" w:cs="Times New Roman"/>
          <w:sz w:val="24"/>
          <w:szCs w:val="24"/>
          <w:lang w:val="en-US" w:eastAsia="zh-CN"/>
        </w:rPr>
        <w:t>-</w:t>
      </w:r>
      <w:r>
        <w:rPr>
          <w:rFonts w:hint="default" w:ascii="Times New Roman" w:hAnsi="Times New Roman" w:cs="Times New Roman"/>
          <w:i/>
          <w:iCs/>
          <w:sz w:val="24"/>
          <w:szCs w:val="24"/>
          <w:lang w:val="en-US" w:eastAsia="zh-CN"/>
        </w:rPr>
        <w:t>X</w:t>
      </w:r>
      <w:r>
        <w:rPr>
          <w:rFonts w:hint="default" w:ascii="Times New Roman" w:hAnsi="Times New Roman" w:cs="Times New Roman"/>
          <w:sz w:val="24"/>
          <w:szCs w:val="24"/>
          <w:vertAlign w:val="subscript"/>
          <w:lang w:val="en-US" w:eastAsia="zh-CN"/>
        </w:rPr>
        <w:t>min</w:t>
      </w:r>
      <w:r>
        <w:rPr>
          <w:rFonts w:hint="default" w:ascii="Times New Roman" w:hAnsi="Times New Roman" w:cs="Times New Roman"/>
          <w:sz w:val="24"/>
          <w:szCs w:val="24"/>
          <w:lang w:val="en-US" w:eastAsia="zh-CN"/>
        </w:rPr>
        <w:t>）/（</w:t>
      </w:r>
      <w:r>
        <w:rPr>
          <w:rFonts w:hint="default" w:ascii="Times New Roman" w:hAnsi="Times New Roman" w:cs="Times New Roman"/>
          <w:i/>
          <w:iCs/>
          <w:sz w:val="24"/>
          <w:szCs w:val="24"/>
          <w:lang w:val="en-US" w:eastAsia="zh-CN"/>
        </w:rPr>
        <w:t>X</w:t>
      </w:r>
      <w:r>
        <w:rPr>
          <w:rFonts w:hint="default" w:ascii="Times New Roman" w:hAnsi="Times New Roman" w:cs="Times New Roman"/>
          <w:sz w:val="24"/>
          <w:szCs w:val="24"/>
          <w:vertAlign w:val="subscript"/>
          <w:lang w:val="en-US" w:eastAsia="zh-CN"/>
        </w:rPr>
        <w:t>max</w:t>
      </w:r>
      <w:r>
        <w:rPr>
          <w:rFonts w:hint="default" w:ascii="Times New Roman" w:hAnsi="Times New Roman" w:cs="Times New Roman"/>
          <w:sz w:val="24"/>
          <w:szCs w:val="24"/>
          <w:lang w:val="en-US" w:eastAsia="zh-CN"/>
        </w:rPr>
        <w:t>-</w:t>
      </w:r>
      <w:r>
        <w:rPr>
          <w:rFonts w:hint="default" w:ascii="Times New Roman" w:hAnsi="Times New Roman" w:cs="Times New Roman"/>
          <w:i/>
          <w:iCs/>
          <w:sz w:val="24"/>
          <w:szCs w:val="24"/>
          <w:lang w:val="en-US" w:eastAsia="zh-CN"/>
        </w:rPr>
        <w:t>X</w:t>
      </w:r>
      <w:r>
        <w:rPr>
          <w:rFonts w:hint="default" w:ascii="Times New Roman" w:hAnsi="Times New Roman" w:cs="Times New Roman"/>
          <w:sz w:val="24"/>
          <w:szCs w:val="24"/>
          <w:vertAlign w:val="subscript"/>
          <w:lang w:val="en-US" w:eastAsia="zh-CN"/>
        </w:rPr>
        <w:t>min</w:t>
      </w:r>
      <w:r>
        <w:rPr>
          <w:rFonts w:hint="default" w:ascii="Times New Roman" w:hAnsi="Times New Roman" w:cs="Times New Roman"/>
          <w:sz w:val="24"/>
          <w:szCs w:val="24"/>
          <w:lang w:val="en-US" w:eastAsia="zh-CN"/>
        </w:rPr>
        <w:t>）</w:t>
      </w:r>
    </w:p>
    <w:p w14:paraId="18D047C8">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式中，</w:t>
      </w:r>
      <w:r>
        <w:rPr>
          <w:rFonts w:hint="default" w:ascii="Times New Roman" w:hAnsi="Times New Roman" w:cs="Times New Roman"/>
          <w:i/>
          <w:iCs/>
          <w:lang w:val="en-US" w:eastAsia="zh-CN"/>
        </w:rPr>
        <w:t>X</w:t>
      </w:r>
      <w:r>
        <w:rPr>
          <w:rFonts w:hint="default" w:ascii="Times New Roman" w:hAnsi="Times New Roman" w:cs="Times New Roman"/>
          <w:lang w:val="en-US" w:eastAsia="zh-CN"/>
        </w:rPr>
        <w:t>为单株指标值，</w:t>
      </w:r>
      <w:r>
        <w:rPr>
          <w:rFonts w:hint="default" w:ascii="Times New Roman" w:hAnsi="Times New Roman" w:cs="Times New Roman"/>
          <w:i/>
          <w:iCs/>
          <w:lang w:val="en-US" w:eastAsia="zh-CN"/>
        </w:rPr>
        <w:t>X</w:t>
      </w:r>
      <w:r>
        <w:rPr>
          <w:rFonts w:hint="default" w:ascii="Times New Roman" w:hAnsi="Times New Roman" w:cs="Times New Roman"/>
          <w:vertAlign w:val="subscript"/>
          <w:lang w:val="en-US" w:eastAsia="zh-CN"/>
        </w:rPr>
        <w:t>min</w:t>
      </w:r>
      <w:r>
        <w:rPr>
          <w:rFonts w:hint="default" w:ascii="Times New Roman" w:hAnsi="Times New Roman" w:cs="Times New Roman"/>
          <w:lang w:val="en-US" w:eastAsia="zh-CN"/>
        </w:rPr>
        <w:t>为群体内指标最小值，</w:t>
      </w:r>
      <w:r>
        <w:rPr>
          <w:rFonts w:hint="default" w:ascii="Times New Roman" w:hAnsi="Times New Roman" w:cs="Times New Roman"/>
          <w:i/>
          <w:iCs/>
          <w:lang w:val="en-US" w:eastAsia="zh-CN"/>
        </w:rPr>
        <w:t>X</w:t>
      </w:r>
      <w:r>
        <w:rPr>
          <w:rFonts w:hint="default" w:ascii="Times New Roman" w:hAnsi="Times New Roman" w:cs="Times New Roman"/>
          <w:vertAlign w:val="subscript"/>
          <w:lang w:val="en-US" w:eastAsia="zh-CN"/>
        </w:rPr>
        <w:t>max</w:t>
      </w:r>
      <w:r>
        <w:rPr>
          <w:rFonts w:hint="default" w:ascii="Times New Roman" w:hAnsi="Times New Roman" w:cs="Times New Roman"/>
          <w:lang w:val="en-US" w:eastAsia="zh-CN"/>
        </w:rPr>
        <w:t>为群体内指标最大值</w:t>
      </w:r>
      <w:r>
        <w:rPr>
          <w:rFonts w:hint="eastAsia" w:ascii="Times New Roman" w:cs="Times New Roman"/>
          <w:lang w:val="en-US" w:eastAsia="zh-CN"/>
        </w:rPr>
        <w:t>；</w:t>
      </w:r>
      <w:r>
        <w:rPr>
          <w:rFonts w:hint="default" w:ascii="Times New Roman" w:hAnsi="Times New Roman" w:cs="Times New Roman"/>
          <w:lang w:val="en-US" w:eastAsia="zh-CN"/>
        </w:rPr>
        <w:t xml:space="preserve"> </w:t>
      </w:r>
    </w:p>
    <w:p w14:paraId="116A120A">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b）综合得分计算：</w:t>
      </w:r>
    </w:p>
    <w:p w14:paraId="3E146779">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ind w:left="0" w:leftChars="0"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sz w:val="24"/>
          <w:szCs w:val="24"/>
          <w:lang w:val="en-US" w:eastAsia="zh-CN"/>
        </w:rPr>
        <w:t>综合得分=Σ（指标隶属值×指标权重）</w:t>
      </w:r>
    </w:p>
    <w:p w14:paraId="4BA41433">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综合得分范围0</w:t>
      </w:r>
      <w:r>
        <w:rPr>
          <w:rFonts w:hint="default" w:ascii="Times New Roman" w:hAnsi="Times New Roman" w:cs="Times New Roman"/>
        </w:rPr>
        <w:t>～</w:t>
      </w:r>
      <w:r>
        <w:rPr>
          <w:rFonts w:hint="default" w:ascii="Times New Roman" w:hAnsi="Times New Roman" w:cs="Times New Roman"/>
          <w:lang w:val="en-US" w:eastAsia="zh-CN"/>
        </w:rPr>
        <w:t>1分</w:t>
      </w:r>
      <w:r>
        <w:rPr>
          <w:rFonts w:hint="eastAsia" w:ascii="Times New Roman" w:cs="Times New Roman"/>
          <w:lang w:val="en-US" w:eastAsia="zh-CN"/>
        </w:rPr>
        <w:t>，指标权重见</w:t>
      </w:r>
      <w:r>
        <w:rPr>
          <w:rFonts w:hint="eastAsia" w:ascii="Times New Roman" w:hAnsi="Times New Roman" w:cs="Times New Roman" w:eastAsiaTheme="minorEastAsia"/>
          <w:lang w:val="en-US" w:eastAsia="zh-CN"/>
        </w:rPr>
        <w:t>附表A.</w:t>
      </w:r>
      <w:r>
        <w:rPr>
          <w:rFonts w:hint="eastAsia" w:ascii="Times New Roman" w:cs="Times New Roman" w:eastAsiaTheme="minorEastAsia"/>
          <w:lang w:val="en-US" w:eastAsia="zh-CN"/>
        </w:rPr>
        <w:t>4</w:t>
      </w:r>
      <w:r>
        <w:rPr>
          <w:rFonts w:hint="eastAsia" w:ascii="Times New Roman" w:cs="Times New Roman"/>
          <w:lang w:val="en-US" w:eastAsia="zh-CN"/>
        </w:rPr>
        <w:t>；</w:t>
      </w:r>
      <w:r>
        <w:rPr>
          <w:rFonts w:hint="default" w:ascii="Times New Roman" w:hAnsi="Times New Roman" w:cs="Times New Roman"/>
          <w:lang w:val="en-US" w:eastAsia="zh-CN"/>
        </w:rPr>
        <w:t xml:space="preserve"> </w:t>
      </w:r>
    </w:p>
    <w:p w14:paraId="6F038057">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c）等级划分：根据综合得分将偃松种质资源分为3个等级，优秀种质（综合得分≥0.8分）、良好种质（0.6分≤综合得分＜0.8分）、一般种质（综合得分＜0.6分）。 </w:t>
      </w:r>
    </w:p>
    <w:p w14:paraId="7AA9C9D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黑体" w:hAnsi="宋体" w:eastAsia="黑体" w:cs="黑体"/>
          <w:snapToGrid/>
          <w:color w:val="000000"/>
          <w:spacing w:val="-1"/>
          <w:kern w:val="0"/>
          <w:sz w:val="21"/>
          <w:szCs w:val="21"/>
          <w:lang w:val="en-US" w:eastAsia="zh-CN" w:bidi="ar"/>
        </w:rPr>
      </w:pPr>
      <w:r>
        <w:rPr>
          <w:rFonts w:hint="eastAsia" w:ascii="黑体" w:hAnsi="宋体" w:eastAsia="黑体" w:cs="黑体"/>
          <w:snapToGrid/>
          <w:color w:val="000000"/>
          <w:spacing w:val="-1"/>
          <w:kern w:val="0"/>
          <w:sz w:val="21"/>
          <w:szCs w:val="21"/>
          <w:lang w:val="en-US" w:eastAsia="zh-CN" w:bidi="ar"/>
        </w:rPr>
        <w:t xml:space="preserve">7.3 报告 </w:t>
      </w:r>
    </w:p>
    <w:p w14:paraId="10FBDD1A">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heme="minorEastAsia" w:hAnsiTheme="minorEastAsia"/>
          <w:lang w:val="en-US" w:eastAsia="zh-CN"/>
        </w:rPr>
      </w:pPr>
      <w:r>
        <w:rPr>
          <w:rFonts w:hint="eastAsia" w:asciiTheme="minorEastAsia" w:hAnsiTheme="minorEastAsia"/>
          <w:lang w:val="en-US" w:eastAsia="zh-CN"/>
        </w:rPr>
        <w:t>编写“偃松种质资源整体评价报告”，内容包括评价范围、评价指标体系、评价结果、结论与建议。</w:t>
      </w:r>
    </w:p>
    <w:p w14:paraId="6C5E0B08">
      <w:pPr>
        <w:keepNext w:val="0"/>
        <w:keepLines w:val="0"/>
        <w:pageBreakBefore w:val="0"/>
        <w:widowControl w:val="0"/>
        <w:numPr>
          <w:ilvl w:val="1"/>
          <w:numId w:val="0"/>
        </w:numPr>
        <w:kinsoku/>
        <w:wordWrap/>
        <w:overflowPunct/>
        <w:topLinePunct w:val="0"/>
        <w:autoSpaceDE/>
        <w:autoSpaceDN/>
        <w:bidi w:val="0"/>
        <w:adjustRightInd w:val="0"/>
        <w:snapToGrid/>
        <w:spacing w:before="312" w:beforeLines="100" w:after="312" w:afterLines="100" w:line="300" w:lineRule="auto"/>
        <w:textAlignment w:val="auto"/>
        <w:outlineLvl w:val="0"/>
        <w:rPr>
          <w:rFonts w:hint="eastAsia" w:ascii="黑体" w:hAnsi="黑体" w:eastAsia="黑体" w:cs="黑体"/>
          <w:lang w:val="en-US" w:eastAsia="zh-CN"/>
        </w:rPr>
      </w:pPr>
      <w:r>
        <w:rPr>
          <w:rFonts w:hint="eastAsia" w:ascii="黑体" w:hAnsi="黑体" w:eastAsia="黑体" w:cs="黑体"/>
          <w:lang w:val="en-US" w:eastAsia="zh-CN"/>
        </w:rPr>
        <w:t>8  档案管理</w:t>
      </w:r>
    </w:p>
    <w:p w14:paraId="38A2E20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default" w:ascii="黑体" w:hAnsi="宋体" w:eastAsia="黑体" w:cs="黑体"/>
          <w:snapToGrid/>
          <w:color w:val="000000"/>
          <w:spacing w:val="-1"/>
          <w:kern w:val="0"/>
          <w:sz w:val="21"/>
          <w:szCs w:val="21"/>
          <w:lang w:val="en-US" w:eastAsia="zh-CN" w:bidi="ar"/>
        </w:rPr>
      </w:pPr>
      <w:r>
        <w:rPr>
          <w:rFonts w:hint="eastAsia" w:ascii="黑体" w:hAnsi="宋体" w:eastAsia="黑体" w:cs="黑体"/>
          <w:snapToGrid/>
          <w:color w:val="000000"/>
          <w:spacing w:val="-1"/>
          <w:kern w:val="0"/>
          <w:sz w:val="21"/>
          <w:szCs w:val="21"/>
          <w:lang w:val="en-US" w:eastAsia="zh-CN" w:bidi="ar"/>
        </w:rPr>
        <w:t>8.1 基础档案</w:t>
      </w:r>
    </w:p>
    <w:p w14:paraId="40983AD5">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textAlignment w:val="auto"/>
        <w:rPr>
          <w:rFonts w:hint="eastAsia" w:asciiTheme="minorEastAsia" w:hAnsiTheme="minorEastAsia"/>
          <w:lang w:val="en-US" w:eastAsia="zh-CN"/>
        </w:rPr>
      </w:pPr>
      <w:r>
        <w:rPr>
          <w:rFonts w:hint="eastAsia" w:asciiTheme="minorEastAsia" w:hAnsiTheme="minorEastAsia"/>
          <w:lang w:val="en-US" w:eastAsia="zh-CN"/>
        </w:rPr>
        <w:t>应采用纸质档案和电子档案双重存储的方式，内容包括种质资源调查、收集、保存及评价各环节实施方案，外业调查原始记录表，种质资源品质检测报告。基础档案严禁涂改或损坏，永久保存。</w:t>
      </w:r>
    </w:p>
    <w:p w14:paraId="169D7B0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default" w:asciiTheme="minorEastAsia" w:hAnsiTheme="minorEastAsia" w:eastAsiaTheme="minorEastAsia"/>
          <w:szCs w:val="21"/>
          <w:lang w:val="en-US" w:eastAsia="zh-CN"/>
        </w:rPr>
      </w:pPr>
      <w:r>
        <w:rPr>
          <w:rFonts w:hint="eastAsia" w:ascii="黑体" w:hAnsi="宋体" w:eastAsia="黑体" w:cs="黑体"/>
          <w:snapToGrid/>
          <w:color w:val="000000"/>
          <w:spacing w:val="-1"/>
          <w:kern w:val="0"/>
          <w:sz w:val="21"/>
          <w:szCs w:val="21"/>
          <w:lang w:val="en-US" w:eastAsia="zh-CN" w:bidi="ar"/>
        </w:rPr>
        <w:t>8.2 影像资料</w:t>
      </w:r>
    </w:p>
    <w:p w14:paraId="3F214D05">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ind w:firstLine="420" w:firstLineChars="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应对收集的种质资源进行</w:t>
      </w:r>
      <w:r>
        <w:rPr>
          <w:rFonts w:hint="eastAsia" w:asciiTheme="minorEastAsia" w:hAnsiTheme="minorEastAsia" w:eastAsiaTheme="minorEastAsia"/>
          <w:szCs w:val="21"/>
          <w:lang w:val="en-US" w:eastAsia="zh-CN"/>
        </w:rPr>
        <w:t>影像资料留存</w:t>
      </w:r>
      <w:r>
        <w:rPr>
          <w:rFonts w:hint="eastAsia" w:asciiTheme="minorEastAsia" w:hAnsiTheme="minorEastAsia" w:eastAsiaTheme="minorEastAsia"/>
          <w:szCs w:val="21"/>
        </w:rPr>
        <w:t>，包括</w:t>
      </w:r>
      <w:r>
        <w:rPr>
          <w:rFonts w:hint="eastAsia" w:asciiTheme="minorEastAsia" w:hAnsiTheme="minorEastAsia" w:eastAsiaTheme="minorEastAsia"/>
          <w:szCs w:val="21"/>
          <w:lang w:val="en-US" w:eastAsia="zh-CN"/>
        </w:rPr>
        <w:t>群团</w:t>
      </w:r>
      <w:r>
        <w:rPr>
          <w:rFonts w:hint="eastAsia" w:asciiTheme="minorEastAsia" w:hAnsiTheme="minorEastAsia" w:eastAsiaTheme="minorEastAsia"/>
          <w:szCs w:val="21"/>
        </w:rPr>
        <w:t>照片、单株茎、叶、花、</w:t>
      </w:r>
      <w:r>
        <w:rPr>
          <w:rFonts w:hint="eastAsia" w:asciiTheme="minorEastAsia" w:hAnsiTheme="minorEastAsia" w:eastAsiaTheme="minorEastAsia"/>
          <w:szCs w:val="21"/>
          <w:lang w:val="en-US" w:eastAsia="zh-CN"/>
        </w:rPr>
        <w:t>球果</w:t>
      </w:r>
      <w:r>
        <w:rPr>
          <w:rFonts w:hint="eastAsia" w:asciiTheme="minorEastAsia" w:hAnsiTheme="minorEastAsia" w:eastAsiaTheme="minorEastAsia"/>
          <w:szCs w:val="21"/>
        </w:rPr>
        <w:t>、种子等不同器官的</w:t>
      </w:r>
      <w:r>
        <w:rPr>
          <w:rFonts w:hint="eastAsia" w:asciiTheme="minorEastAsia" w:hAnsiTheme="minorEastAsia" w:eastAsiaTheme="minorEastAsia"/>
          <w:szCs w:val="21"/>
          <w:lang w:val="en-US" w:eastAsia="zh-CN"/>
        </w:rPr>
        <w:t>视频</w:t>
      </w:r>
      <w:r>
        <w:rPr>
          <w:rFonts w:hint="eastAsia" w:asciiTheme="minorEastAsia" w:hAnsiTheme="minorEastAsia" w:eastAsiaTheme="minorEastAsia"/>
          <w:szCs w:val="21"/>
        </w:rPr>
        <w:t>照片。</w:t>
      </w:r>
      <w:r>
        <w:rPr>
          <w:rFonts w:hint="eastAsia" w:asciiTheme="minorEastAsia" w:hAnsiTheme="minorEastAsia" w:eastAsiaTheme="minorEastAsia"/>
        </w:rPr>
        <w:t>同时进行编号。</w:t>
      </w:r>
    </w:p>
    <w:p w14:paraId="0FFB8F7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Theme="minorEastAsia" w:hAnsiTheme="minorEastAsia" w:eastAsiaTheme="minorEastAsia"/>
          <w:szCs w:val="21"/>
        </w:rPr>
      </w:pPr>
      <w:r>
        <w:rPr>
          <w:rFonts w:hint="eastAsia" w:ascii="黑体" w:hAnsi="宋体" w:eastAsia="黑体" w:cs="黑体"/>
          <w:snapToGrid/>
          <w:color w:val="000000"/>
          <w:spacing w:val="-1"/>
          <w:kern w:val="0"/>
          <w:sz w:val="21"/>
          <w:szCs w:val="21"/>
          <w:lang w:val="en-US" w:eastAsia="zh-CN" w:bidi="ar"/>
        </w:rPr>
        <w:t>8.3 种质资源档案</w:t>
      </w:r>
    </w:p>
    <w:p w14:paraId="38123138">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ind w:firstLine="420" w:firstLineChars="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rPr>
        <w:t>每份种质资源应有唯一的标识码，并详细</w:t>
      </w:r>
      <w:r>
        <w:rPr>
          <w:rFonts w:hint="eastAsia" w:asciiTheme="minorEastAsia" w:hAnsiTheme="minorEastAsia" w:eastAsiaTheme="minorEastAsia"/>
          <w:szCs w:val="21"/>
          <w:lang w:val="en-US" w:eastAsia="zh-CN"/>
        </w:rPr>
        <w:t>记录种质收集档案，包括采集地点</w:t>
      </w:r>
      <w:r>
        <w:rPr>
          <w:rFonts w:hint="eastAsia" w:asciiTheme="minorEastAsia" w:hAnsiTheme="minorEastAsia" w:eastAsiaTheme="minorEastAsia"/>
          <w:szCs w:val="21"/>
        </w:rPr>
        <w:t>信息（如经纬度、海拔）、</w:t>
      </w:r>
      <w:r>
        <w:rPr>
          <w:rFonts w:hint="eastAsia" w:asciiTheme="minorEastAsia" w:hAnsiTheme="minorEastAsia" w:eastAsiaTheme="minorEastAsia"/>
          <w:szCs w:val="21"/>
          <w:lang w:val="en-US" w:eastAsia="zh-CN"/>
        </w:rPr>
        <w:t>优良群团生长</w:t>
      </w:r>
      <w:r>
        <w:rPr>
          <w:rFonts w:hint="eastAsia" w:asciiTheme="minorEastAsia" w:hAnsiTheme="minorEastAsia" w:eastAsiaTheme="minorEastAsia"/>
          <w:szCs w:val="21"/>
        </w:rPr>
        <w:t>性状</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采集时间</w:t>
      </w:r>
      <w:r>
        <w:rPr>
          <w:rFonts w:hint="eastAsia" w:asciiTheme="minorEastAsia" w:hAnsiTheme="minorEastAsia" w:eastAsiaTheme="minorEastAsia"/>
          <w:szCs w:val="21"/>
          <w:lang w:val="en-US" w:eastAsia="zh-CN"/>
        </w:rPr>
        <w:t>及数量</w:t>
      </w:r>
      <w:r>
        <w:rPr>
          <w:rFonts w:hint="eastAsia" w:asciiTheme="minorEastAsia" w:hAnsiTheme="minorEastAsia" w:eastAsiaTheme="minorEastAsia"/>
          <w:szCs w:val="21"/>
        </w:rPr>
        <w:t>等</w:t>
      </w:r>
      <w:r>
        <w:rPr>
          <w:rFonts w:hint="eastAsia" w:asciiTheme="minorEastAsia" w:hAnsiTheme="minorEastAsia" w:eastAsiaTheme="minorEastAsia"/>
          <w:szCs w:val="21"/>
          <w:lang w:val="en-US" w:eastAsia="zh-CN"/>
        </w:rPr>
        <w:t>。建立保存档案，包括原地保存区管护记录、异地保存种子和嫁接苗台账、设施保存种子和接穗台账。建立评价档案，包括评价指标测定原始数据、综合得分计算表、评价报告等。</w:t>
      </w:r>
    </w:p>
    <w:p w14:paraId="6FA1FA3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157" w:beforeLines="50" w:beforeAutospacing="0" w:after="157" w:afterLines="50" w:afterAutospacing="0" w:line="300" w:lineRule="auto"/>
        <w:ind w:right="0"/>
        <w:jc w:val="left"/>
        <w:textAlignment w:val="baseline"/>
        <w:outlineLvl w:val="0"/>
        <w:rPr>
          <w:rFonts w:hint="eastAsia" w:ascii="黑体" w:hAnsi="宋体" w:eastAsia="黑体" w:cs="黑体"/>
          <w:snapToGrid/>
          <w:color w:val="000000"/>
          <w:spacing w:val="-1"/>
          <w:kern w:val="0"/>
          <w:sz w:val="21"/>
          <w:szCs w:val="21"/>
          <w:lang w:val="en-US" w:eastAsia="zh-CN" w:bidi="ar"/>
        </w:rPr>
      </w:pPr>
      <w:r>
        <w:rPr>
          <w:rFonts w:hint="eastAsia" w:ascii="黑体" w:hAnsi="宋体" w:eastAsia="黑体" w:cs="黑体"/>
          <w:snapToGrid/>
          <w:color w:val="000000"/>
          <w:spacing w:val="-1"/>
          <w:kern w:val="0"/>
          <w:sz w:val="21"/>
          <w:szCs w:val="21"/>
          <w:lang w:val="en-US" w:eastAsia="zh-CN" w:bidi="ar"/>
        </w:rPr>
        <w:t>8.4 生产经营档案</w:t>
      </w:r>
    </w:p>
    <w:p w14:paraId="3C6E0921">
      <w:pPr>
        <w:pStyle w:val="3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snapToGrid/>
        <w:spacing w:line="300" w:lineRule="auto"/>
        <w:ind w:firstLine="420" w:firstLineChars="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应建立经营档案，内</w:t>
      </w:r>
      <w:r>
        <w:rPr>
          <w:rFonts w:hint="eastAsia" w:asciiTheme="minorEastAsia" w:hAnsiTheme="minorEastAsia" w:eastAsiaTheme="minorEastAsia"/>
          <w:szCs w:val="21"/>
          <w:highlight w:val="none"/>
          <w:lang w:val="en-US" w:eastAsia="zh-CN"/>
        </w:rPr>
        <w:t>容包括：偃松经济林种质资源</w:t>
      </w:r>
      <w:r>
        <w:rPr>
          <w:rFonts w:hint="eastAsia" w:asciiTheme="minorEastAsia" w:hAnsiTheme="minorEastAsia" w:eastAsiaTheme="minorEastAsia"/>
          <w:color w:val="auto"/>
          <w:szCs w:val="21"/>
          <w:highlight w:val="none"/>
        </w:rPr>
        <w:t>调查、</w:t>
      </w:r>
      <w:r>
        <w:rPr>
          <w:rFonts w:hint="eastAsia" w:asciiTheme="minorEastAsia" w:hAnsiTheme="minorEastAsia" w:eastAsiaTheme="minorEastAsia"/>
          <w:color w:val="auto"/>
          <w:highlight w:val="none"/>
        </w:rPr>
        <w:t>收集、</w:t>
      </w:r>
      <w:r>
        <w:rPr>
          <w:rFonts w:hint="eastAsia" w:asciiTheme="minorEastAsia" w:hAnsiTheme="minorEastAsia" w:eastAsiaTheme="minorEastAsia"/>
          <w:color w:val="auto"/>
          <w:highlight w:val="none"/>
          <w:lang w:val="en-US" w:eastAsia="zh-CN"/>
        </w:rPr>
        <w:t>保存及评价和档案管理</w:t>
      </w:r>
      <w:r>
        <w:rPr>
          <w:rFonts w:hint="eastAsia" w:asciiTheme="minorEastAsia" w:hAnsiTheme="minorEastAsia" w:eastAsiaTheme="minorEastAsia"/>
          <w:color w:val="auto"/>
          <w:szCs w:val="21"/>
          <w:highlight w:val="none"/>
          <w:lang w:val="en-US" w:eastAsia="zh-CN"/>
        </w:rPr>
        <w:t>等</w:t>
      </w:r>
      <w:r>
        <w:rPr>
          <w:rFonts w:hint="eastAsia" w:asciiTheme="minorEastAsia" w:hAnsiTheme="minorEastAsia" w:eastAsiaTheme="minorEastAsia"/>
          <w:szCs w:val="21"/>
          <w:lang w:val="en-US" w:eastAsia="zh-CN"/>
        </w:rPr>
        <w:t>。每年年底对生产档案进行更新，补充当年的调查数据、保存监测记录和评价结果等。</w:t>
      </w:r>
    </w:p>
    <w:p w14:paraId="526D0943">
      <w:pPr>
        <w:pStyle w:val="33"/>
        <w:pBdr>
          <w:top w:val="none" w:color="auto" w:sz="0" w:space="0"/>
          <w:left w:val="none" w:color="auto" w:sz="0" w:space="0"/>
          <w:bottom w:val="none" w:color="auto" w:sz="0" w:space="0"/>
          <w:right w:val="none" w:color="auto" w:sz="0" w:space="0"/>
          <w:between w:val="none" w:color="auto" w:sz="0" w:space="0"/>
        </w:pBdr>
        <w:ind w:firstLine="0" w:firstLineChars="0"/>
        <w:rPr>
          <w:rFonts w:asciiTheme="minorEastAsia" w:hAnsiTheme="minorEastAsia" w:eastAsiaTheme="minorEastAsia"/>
        </w:rPr>
      </w:pPr>
    </w:p>
    <w:p w14:paraId="7CD78C2E">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eastAsiaTheme="minorEastAsia"/>
          <w:kern w:val="0"/>
          <w:szCs w:val="20"/>
        </w:rPr>
      </w:pPr>
      <w:r>
        <w:rPr>
          <w:rFonts w:asciiTheme="minorEastAsia" w:hAnsiTheme="minorEastAsia" w:eastAsiaTheme="minorEastAsia"/>
        </w:rPr>
        <w:br w:type="page"/>
      </w:r>
    </w:p>
    <w:p w14:paraId="78FE3D51">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69" w:beforeAutospacing="0" w:after="0" w:afterAutospacing="0" w:line="300" w:lineRule="auto"/>
        <w:ind w:right="0"/>
        <w:jc w:val="center"/>
        <w:textAlignment w:val="baseline"/>
        <w:outlineLvl w:val="0"/>
        <w:rPr>
          <w:rFonts w:hint="eastAsia" w:ascii="黑体" w:hAnsi="宋体" w:eastAsia="黑体" w:cs="黑体"/>
          <w:snapToGrid/>
          <w:color w:val="000000"/>
          <w:spacing w:val="-9"/>
          <w:kern w:val="0"/>
          <w:sz w:val="21"/>
          <w:szCs w:val="21"/>
          <w:lang w:val="en-US" w:eastAsia="zh-CN" w:bidi="ar"/>
        </w:rPr>
      </w:pPr>
      <w:bookmarkStart w:id="10" w:name="_Toc31416"/>
      <w:bookmarkStart w:id="11" w:name="_Toc27856"/>
      <w:r>
        <w:rPr>
          <w:rFonts w:hint="eastAsia" w:ascii="黑体" w:hAnsi="宋体" w:eastAsia="黑体" w:cs="黑体"/>
          <w:snapToGrid/>
          <w:color w:val="000000"/>
          <w:spacing w:val="-10"/>
          <w:kern w:val="0"/>
          <w:sz w:val="21"/>
          <w:szCs w:val="21"/>
          <w:lang w:val="en-US" w:eastAsia="zh-CN" w:bidi="ar"/>
        </w:rPr>
        <w:t>附</w:t>
      </w:r>
      <w:r>
        <w:rPr>
          <w:rFonts w:hint="eastAsia" w:ascii="黑体" w:hAnsi="宋体" w:eastAsia="黑体" w:cs="黑体"/>
          <w:snapToGrid/>
          <w:color w:val="000000"/>
          <w:spacing w:val="5"/>
          <w:kern w:val="0"/>
          <w:sz w:val="21"/>
          <w:szCs w:val="21"/>
          <w:lang w:val="en-US" w:eastAsia="zh-CN" w:bidi="ar"/>
        </w:rPr>
        <w:t xml:space="preserve">  </w:t>
      </w:r>
      <w:r>
        <w:rPr>
          <w:rFonts w:hint="eastAsia" w:ascii="黑体" w:hAnsi="宋体" w:eastAsia="黑体" w:cs="黑体"/>
          <w:snapToGrid/>
          <w:color w:val="000000"/>
          <w:spacing w:val="-10"/>
          <w:kern w:val="0"/>
          <w:sz w:val="21"/>
          <w:szCs w:val="21"/>
          <w:lang w:val="en-US" w:eastAsia="zh-CN" w:bidi="ar"/>
        </w:rPr>
        <w:t>录</w:t>
      </w:r>
      <w:r>
        <w:rPr>
          <w:rFonts w:hint="eastAsia" w:ascii="黑体" w:hAnsi="宋体" w:eastAsia="黑体" w:cs="黑体"/>
          <w:snapToGrid/>
          <w:color w:val="000000"/>
          <w:kern w:val="0"/>
          <w:sz w:val="21"/>
          <w:szCs w:val="21"/>
          <w:lang w:val="en-US" w:eastAsia="zh-CN" w:bidi="ar"/>
        </w:rPr>
        <w:t xml:space="preserve">  </w:t>
      </w:r>
      <w:r>
        <w:rPr>
          <w:rFonts w:hint="eastAsia" w:ascii="黑体" w:hAnsi="宋体" w:eastAsia="黑体" w:cs="黑体"/>
          <w:b/>
          <w:bCs/>
          <w:snapToGrid/>
          <w:color w:val="000000"/>
          <w:spacing w:val="-10"/>
          <w:kern w:val="0"/>
          <w:sz w:val="21"/>
          <w:szCs w:val="21"/>
          <w:lang w:val="en-US" w:eastAsia="zh-CN" w:bidi="ar"/>
        </w:rPr>
        <w:t>A</w:t>
      </w:r>
      <w:bookmarkEnd w:id="10"/>
      <w:bookmarkEnd w:id="11"/>
      <w:bookmarkStart w:id="12" w:name="_Toc29"/>
      <w:bookmarkStart w:id="13" w:name="_Toc22376"/>
      <w:bookmarkStart w:id="14" w:name="_Toc31518"/>
    </w:p>
    <w:p w14:paraId="58DD5A78">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69" w:beforeAutospacing="0" w:after="0" w:afterAutospacing="0" w:line="300" w:lineRule="auto"/>
        <w:ind w:right="0"/>
        <w:jc w:val="center"/>
        <w:textAlignment w:val="baseline"/>
        <w:outlineLvl w:val="0"/>
        <w:rPr>
          <w:rFonts w:hint="eastAsia" w:ascii="黑体" w:hAnsi="宋体" w:eastAsia="黑体" w:cs="黑体"/>
          <w:color w:val="000000"/>
          <w:sz w:val="21"/>
          <w:szCs w:val="21"/>
        </w:rPr>
      </w:pPr>
      <w:r>
        <w:rPr>
          <w:rFonts w:hint="eastAsia" w:ascii="黑体" w:hAnsi="宋体" w:eastAsia="黑体" w:cs="黑体"/>
          <w:snapToGrid/>
          <w:color w:val="000000"/>
          <w:spacing w:val="-9"/>
          <w:kern w:val="0"/>
          <w:sz w:val="21"/>
          <w:szCs w:val="21"/>
          <w:lang w:val="en-US" w:eastAsia="zh-CN" w:bidi="ar"/>
        </w:rPr>
        <w:t>（规范性)</w:t>
      </w:r>
      <w:bookmarkEnd w:id="12"/>
      <w:bookmarkEnd w:id="13"/>
      <w:bookmarkEnd w:id="14"/>
    </w:p>
    <w:p w14:paraId="0B2F8688">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59" w:beforeAutospacing="0" w:after="0" w:afterAutospacing="0" w:line="300" w:lineRule="auto"/>
        <w:ind w:right="0"/>
        <w:jc w:val="center"/>
        <w:textAlignment w:val="baseline"/>
        <w:outlineLvl w:val="0"/>
        <w:rPr>
          <w:rFonts w:hint="default" w:ascii="Arial" w:hAnsi="宋体" w:eastAsia="黑体" w:cs="黑体"/>
          <w:color w:val="000000"/>
          <w:sz w:val="21"/>
          <w:szCs w:val="21"/>
          <w:lang w:val="en-US"/>
        </w:rPr>
      </w:pPr>
      <w:bookmarkStart w:id="15" w:name="_Toc18967"/>
      <w:bookmarkStart w:id="16" w:name="_Toc21234"/>
      <w:bookmarkStart w:id="17" w:name="_Toc26073"/>
      <w:r>
        <w:rPr>
          <w:rFonts w:hint="eastAsia" w:ascii="黑体" w:hAnsi="宋体" w:eastAsia="黑体" w:cs="黑体"/>
          <w:snapToGrid/>
          <w:color w:val="000000"/>
          <w:spacing w:val="-1"/>
          <w:kern w:val="0"/>
          <w:sz w:val="21"/>
          <w:szCs w:val="21"/>
          <w:lang w:val="en-US" w:eastAsia="zh-CN" w:bidi="ar"/>
        </w:rPr>
        <w:t>偃松种质资源调查</w:t>
      </w:r>
      <w:bookmarkEnd w:id="15"/>
      <w:bookmarkEnd w:id="16"/>
      <w:bookmarkEnd w:id="17"/>
      <w:r>
        <w:rPr>
          <w:rFonts w:hint="eastAsia" w:ascii="黑体" w:hAnsi="宋体" w:eastAsia="黑体" w:cs="黑体"/>
          <w:snapToGrid/>
          <w:color w:val="000000"/>
          <w:spacing w:val="-1"/>
          <w:kern w:val="0"/>
          <w:sz w:val="21"/>
          <w:szCs w:val="21"/>
          <w:lang w:val="en-US" w:eastAsia="zh-CN" w:bidi="ar"/>
        </w:rPr>
        <w:t>及评价</w:t>
      </w:r>
    </w:p>
    <w:p w14:paraId="57DB0684">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68" w:beforeAutospacing="0" w:after="0" w:afterAutospacing="0" w:line="300" w:lineRule="auto"/>
        <w:ind w:right="35"/>
        <w:jc w:val="center"/>
        <w:textAlignment w:val="baseline"/>
        <w:rPr>
          <w:rFonts w:hint="default" w:ascii="Times New Roman" w:hAnsi="Times New Roman" w:eastAsia="宋体" w:cs="Times New Roman"/>
          <w:color w:val="000000"/>
          <w:sz w:val="21"/>
          <w:szCs w:val="21"/>
          <w:lang w:val="en-US"/>
        </w:rPr>
      </w:pPr>
      <w:r>
        <w:rPr>
          <w:rFonts w:hint="eastAsia" w:ascii="Times New Roman" w:hAnsi="Times New Roman" w:cs="Times New Roman"/>
          <w:snapToGrid/>
          <w:color w:val="000000"/>
          <w:spacing w:val="-3"/>
          <w:kern w:val="0"/>
          <w:sz w:val="21"/>
          <w:szCs w:val="21"/>
          <w:lang w:val="en-US" w:eastAsia="zh-CN" w:bidi="ar"/>
        </w:rPr>
        <w:t>林分（</w:t>
      </w:r>
      <w:r>
        <w:rPr>
          <w:rFonts w:hint="default" w:ascii="Times New Roman" w:hAnsi="Times New Roman" w:cs="Times New Roman"/>
          <w:snapToGrid/>
          <w:color w:val="000000"/>
          <w:spacing w:val="-3"/>
          <w:kern w:val="0"/>
          <w:sz w:val="21"/>
          <w:szCs w:val="21"/>
          <w:lang w:val="en-US" w:eastAsia="zh-CN" w:bidi="ar"/>
        </w:rPr>
        <w:t>群团</w:t>
      </w:r>
      <w:r>
        <w:rPr>
          <w:rFonts w:hint="eastAsia" w:ascii="Times New Roman" w:hAnsi="Times New Roman" w:cs="Times New Roman"/>
          <w:snapToGrid/>
          <w:color w:val="000000"/>
          <w:spacing w:val="-3"/>
          <w:kern w:val="0"/>
          <w:sz w:val="21"/>
          <w:szCs w:val="21"/>
          <w:lang w:val="en-US" w:eastAsia="zh-CN" w:bidi="ar"/>
        </w:rPr>
        <w:t>）</w:t>
      </w:r>
      <w:r>
        <w:rPr>
          <w:rFonts w:hint="default" w:ascii="Times New Roman" w:hAnsi="Times New Roman" w:eastAsia="宋体" w:cs="Times New Roman"/>
          <w:snapToGrid/>
          <w:color w:val="000000"/>
          <w:spacing w:val="-3"/>
          <w:kern w:val="0"/>
          <w:sz w:val="21"/>
          <w:szCs w:val="21"/>
          <w:lang w:val="en-US" w:eastAsia="zh-CN" w:bidi="ar"/>
        </w:rPr>
        <w:t>调查表见表</w:t>
      </w:r>
      <w:r>
        <w:rPr>
          <w:rFonts w:hint="default" w:ascii="Times New Roman" w:hAnsi="Times New Roman" w:eastAsia="宋体" w:cs="Times New Roman"/>
          <w:b/>
          <w:bCs/>
          <w:snapToGrid/>
          <w:color w:val="000000"/>
          <w:spacing w:val="-3"/>
          <w:kern w:val="0"/>
          <w:sz w:val="21"/>
          <w:szCs w:val="21"/>
          <w:lang w:val="en-US" w:eastAsia="zh-CN" w:bidi="ar"/>
        </w:rPr>
        <w:t>A.</w:t>
      </w:r>
      <w:r>
        <w:rPr>
          <w:rFonts w:hint="default" w:ascii="Times New Roman" w:hAnsi="Times New Roman" w:cs="Times New Roman"/>
          <w:b/>
          <w:bCs/>
          <w:snapToGrid/>
          <w:color w:val="000000"/>
          <w:spacing w:val="-3"/>
          <w:kern w:val="0"/>
          <w:sz w:val="21"/>
          <w:szCs w:val="21"/>
          <w:lang w:val="en-US" w:eastAsia="zh-CN" w:bidi="ar"/>
        </w:rPr>
        <w:t>1</w:t>
      </w:r>
      <w:r>
        <w:rPr>
          <w:rFonts w:hint="default" w:ascii="Times New Roman" w:hAnsi="Times New Roman" w:eastAsia="宋体" w:cs="Times New Roman"/>
          <w:snapToGrid/>
          <w:color w:val="000000"/>
          <w:spacing w:val="-3"/>
          <w:kern w:val="0"/>
          <w:sz w:val="21"/>
          <w:szCs w:val="21"/>
          <w:lang w:val="en-US" w:eastAsia="zh-CN" w:bidi="ar"/>
        </w:rPr>
        <w:t>，</w:t>
      </w:r>
      <w:r>
        <w:rPr>
          <w:rFonts w:hint="default" w:ascii="Times New Roman" w:hAnsi="Times New Roman" w:cs="Times New Roman"/>
          <w:snapToGrid/>
          <w:color w:val="000000"/>
          <w:spacing w:val="-3"/>
          <w:kern w:val="0"/>
          <w:sz w:val="21"/>
          <w:szCs w:val="21"/>
          <w:lang w:val="en-US" w:eastAsia="zh-CN" w:bidi="ar"/>
        </w:rPr>
        <w:t>种质资源</w:t>
      </w:r>
      <w:r>
        <w:rPr>
          <w:rFonts w:hint="default" w:ascii="Times New Roman" w:hAnsi="Times New Roman" w:eastAsia="宋体" w:cs="Times New Roman"/>
          <w:snapToGrid/>
          <w:color w:val="000000"/>
          <w:spacing w:val="-4"/>
          <w:kern w:val="0"/>
          <w:sz w:val="21"/>
          <w:szCs w:val="21"/>
          <w:lang w:val="en-US" w:eastAsia="zh-CN" w:bidi="ar"/>
        </w:rPr>
        <w:t>调查表见表</w:t>
      </w:r>
      <w:r>
        <w:rPr>
          <w:rFonts w:hint="default" w:ascii="Times New Roman" w:hAnsi="Times New Roman" w:eastAsia="宋体" w:cs="Times New Roman"/>
          <w:b/>
          <w:bCs/>
          <w:snapToGrid/>
          <w:color w:val="000000"/>
          <w:spacing w:val="-4"/>
          <w:kern w:val="0"/>
          <w:sz w:val="21"/>
          <w:szCs w:val="21"/>
          <w:lang w:val="en-US" w:eastAsia="zh-CN" w:bidi="ar"/>
        </w:rPr>
        <w:t>A.</w:t>
      </w:r>
      <w:r>
        <w:rPr>
          <w:rFonts w:hint="default" w:ascii="Times New Roman" w:hAnsi="Times New Roman" w:cs="Times New Roman"/>
          <w:b/>
          <w:bCs/>
          <w:snapToGrid/>
          <w:color w:val="000000"/>
          <w:spacing w:val="-4"/>
          <w:kern w:val="0"/>
          <w:sz w:val="21"/>
          <w:szCs w:val="21"/>
          <w:lang w:val="en-US" w:eastAsia="zh-CN" w:bidi="ar"/>
        </w:rPr>
        <w:t>2，</w:t>
      </w:r>
      <w:r>
        <w:rPr>
          <w:rFonts w:hint="default" w:ascii="Times New Roman" w:hAnsi="Times New Roman" w:cs="Times New Roman"/>
          <w:snapToGrid/>
          <w:color w:val="000000"/>
          <w:spacing w:val="-3"/>
          <w:kern w:val="0"/>
          <w:sz w:val="21"/>
          <w:szCs w:val="21"/>
          <w:lang w:val="en-US" w:eastAsia="zh-CN" w:bidi="ar"/>
        </w:rPr>
        <w:t>物候</w:t>
      </w:r>
      <w:r>
        <w:rPr>
          <w:rFonts w:hint="default" w:ascii="Times New Roman" w:hAnsi="Times New Roman" w:eastAsia="宋体" w:cs="Times New Roman"/>
          <w:snapToGrid/>
          <w:color w:val="000000"/>
          <w:spacing w:val="-3"/>
          <w:kern w:val="0"/>
          <w:sz w:val="21"/>
          <w:szCs w:val="21"/>
          <w:lang w:val="en-US" w:eastAsia="zh-CN" w:bidi="ar"/>
        </w:rPr>
        <w:t>调查表见表</w:t>
      </w:r>
      <w:r>
        <w:rPr>
          <w:rFonts w:hint="default" w:ascii="Times New Roman" w:hAnsi="Times New Roman" w:eastAsia="宋体" w:cs="Times New Roman"/>
          <w:b/>
          <w:bCs/>
          <w:snapToGrid/>
          <w:color w:val="000000"/>
          <w:spacing w:val="-3"/>
          <w:kern w:val="0"/>
          <w:sz w:val="21"/>
          <w:szCs w:val="21"/>
          <w:lang w:val="en-US" w:eastAsia="zh-CN" w:bidi="ar"/>
        </w:rPr>
        <w:t>A.</w:t>
      </w:r>
      <w:r>
        <w:rPr>
          <w:rFonts w:hint="default" w:ascii="Times New Roman" w:hAnsi="Times New Roman" w:cs="Times New Roman"/>
          <w:b/>
          <w:bCs/>
          <w:snapToGrid/>
          <w:color w:val="000000"/>
          <w:spacing w:val="-3"/>
          <w:kern w:val="0"/>
          <w:sz w:val="21"/>
          <w:szCs w:val="21"/>
          <w:lang w:val="en-US" w:eastAsia="zh-CN" w:bidi="ar"/>
        </w:rPr>
        <w:t>3，</w:t>
      </w:r>
      <w:r>
        <w:rPr>
          <w:rFonts w:hint="default" w:ascii="Times New Roman" w:hAnsi="Times New Roman" w:cs="Times New Roman"/>
          <w:b w:val="0"/>
          <w:bCs w:val="0"/>
          <w:snapToGrid/>
          <w:color w:val="000000"/>
          <w:spacing w:val="-3"/>
          <w:kern w:val="0"/>
          <w:sz w:val="21"/>
          <w:szCs w:val="21"/>
          <w:lang w:val="en-US" w:eastAsia="zh-CN" w:bidi="ar"/>
        </w:rPr>
        <w:t>种质资源评价</w:t>
      </w:r>
      <w:r>
        <w:rPr>
          <w:rFonts w:hint="default" w:ascii="Times New Roman" w:hAnsi="Times New Roman" w:cs="Times New Roman"/>
          <w:sz w:val="21"/>
          <w:szCs w:val="21"/>
          <w:lang w:val="en-US" w:eastAsia="zh-CN"/>
        </w:rPr>
        <w:t>指标权重</w:t>
      </w:r>
      <w:r>
        <w:rPr>
          <w:rFonts w:hint="default" w:ascii="Times New Roman" w:hAnsi="Times New Roman" w:eastAsia="宋体" w:cs="Times New Roman"/>
          <w:snapToGrid/>
          <w:color w:val="000000"/>
          <w:spacing w:val="-3"/>
          <w:kern w:val="0"/>
          <w:sz w:val="21"/>
          <w:szCs w:val="21"/>
          <w:lang w:val="en-US" w:eastAsia="zh-CN" w:bidi="ar"/>
        </w:rPr>
        <w:t>见表</w:t>
      </w:r>
      <w:r>
        <w:rPr>
          <w:rFonts w:hint="default" w:ascii="Times New Roman" w:hAnsi="Times New Roman" w:eastAsia="宋体" w:cs="Times New Roman"/>
          <w:b/>
          <w:bCs/>
          <w:snapToGrid/>
          <w:color w:val="000000"/>
          <w:spacing w:val="-3"/>
          <w:kern w:val="0"/>
          <w:sz w:val="21"/>
          <w:szCs w:val="21"/>
          <w:lang w:val="en-US" w:eastAsia="zh-CN" w:bidi="ar"/>
        </w:rPr>
        <w:t>A.</w:t>
      </w:r>
      <w:r>
        <w:rPr>
          <w:rFonts w:hint="default" w:ascii="Times New Roman" w:hAnsi="Times New Roman" w:cs="Times New Roman"/>
          <w:b/>
          <w:bCs/>
          <w:snapToGrid/>
          <w:color w:val="000000"/>
          <w:spacing w:val="-3"/>
          <w:kern w:val="0"/>
          <w:sz w:val="21"/>
          <w:szCs w:val="21"/>
          <w:lang w:val="en-US" w:eastAsia="zh-CN" w:bidi="ar"/>
        </w:rPr>
        <w:t>4</w:t>
      </w:r>
    </w:p>
    <w:p w14:paraId="1EDDBE8B">
      <w:pPr>
        <w:widowControl/>
        <w:pBdr>
          <w:top w:val="none" w:color="auto" w:sz="0" w:space="0"/>
          <w:left w:val="none" w:color="auto" w:sz="0" w:space="0"/>
          <w:bottom w:val="none" w:color="auto" w:sz="0" w:space="0"/>
          <w:right w:val="none" w:color="auto" w:sz="0" w:space="0"/>
          <w:between w:val="none" w:color="auto" w:sz="0" w:space="0"/>
        </w:pBdr>
        <w:jc w:val="left"/>
        <w:rPr>
          <w:rFonts w:hint="default" w:ascii="Times New Roman" w:hAnsi="Times New Roman" w:cs="Times New Roman" w:eastAsiaTheme="minorEastAsia"/>
          <w:kern w:val="0"/>
          <w:szCs w:val="20"/>
        </w:rPr>
      </w:pPr>
    </w:p>
    <w:p w14:paraId="27151839">
      <w:pPr>
        <w:pStyle w:val="2"/>
        <w:pBdr>
          <w:top w:val="none" w:color="auto" w:sz="0" w:space="0"/>
          <w:left w:val="none" w:color="auto" w:sz="0" w:space="0"/>
          <w:bottom w:val="none" w:color="auto" w:sz="0" w:space="0"/>
          <w:right w:val="none" w:color="auto" w:sz="0" w:space="0"/>
          <w:between w:val="none" w:color="auto" w:sz="0" w:space="0"/>
        </w:pBdr>
        <w:spacing w:line="360" w:lineRule="auto"/>
        <w:jc w:val="center"/>
        <w:rPr>
          <w:sz w:val="21"/>
          <w:szCs w:val="21"/>
        </w:rPr>
      </w:pPr>
      <w:r>
        <w:rPr>
          <w:rFonts w:hint="default" w:ascii="Times New Roman" w:hAnsi="Times New Roman" w:cs="Times New Roman"/>
          <w:sz w:val="21"/>
          <w:szCs w:val="21"/>
          <w:lang w:val="en-US" w:eastAsia="zh-CN"/>
        </w:rPr>
        <w:t>表</w:t>
      </w:r>
      <w:r>
        <w:rPr>
          <w:rFonts w:hint="default" w:ascii="Times New Roman" w:hAnsi="Times New Roman" w:eastAsia="宋体" w:cs="Times New Roman"/>
          <w:b/>
          <w:bCs/>
          <w:snapToGrid/>
          <w:color w:val="000000"/>
          <w:spacing w:val="-3"/>
          <w:kern w:val="0"/>
          <w:sz w:val="21"/>
          <w:szCs w:val="21"/>
          <w:lang w:val="en-US" w:eastAsia="zh-CN" w:bidi="ar"/>
        </w:rPr>
        <w:t>A.</w:t>
      </w:r>
      <w:r>
        <w:rPr>
          <w:rFonts w:hint="default" w:ascii="Times New Roman" w:hAnsi="Times New Roman" w:cs="Times New Roman"/>
          <w:b/>
          <w:bCs/>
          <w:snapToGrid/>
          <w:color w:val="000000"/>
          <w:spacing w:val="-3"/>
          <w:kern w:val="0"/>
          <w:sz w:val="21"/>
          <w:szCs w:val="21"/>
          <w:lang w:val="en-US" w:eastAsia="zh-CN" w:bidi="ar"/>
        </w:rPr>
        <w:t>1</w:t>
      </w:r>
      <w:r>
        <w:rPr>
          <w:rFonts w:hint="eastAsia" w:ascii="Times New Roman" w:hAnsi="Times New Roman" w:cs="Times New Roman"/>
          <w:sz w:val="21"/>
          <w:szCs w:val="21"/>
          <w:lang w:val="en-US" w:eastAsia="zh-CN"/>
        </w:rPr>
        <w:t>林分（群团）</w:t>
      </w:r>
      <w:r>
        <w:rPr>
          <w:rFonts w:hint="default" w:ascii="Times New Roman" w:hAnsi="Times New Roman" w:cs="Times New Roman"/>
          <w:sz w:val="21"/>
          <w:szCs w:val="21"/>
        </w:rPr>
        <w:t>调查表</w:t>
      </w:r>
    </w:p>
    <w:p w14:paraId="3E1664DF">
      <w:pPr>
        <w:pBdr>
          <w:top w:val="none" w:color="auto" w:sz="0" w:space="0"/>
          <w:left w:val="none" w:color="auto" w:sz="0" w:space="0"/>
          <w:bottom w:val="none" w:color="auto" w:sz="0" w:space="0"/>
          <w:right w:val="none" w:color="auto" w:sz="0" w:space="0"/>
          <w:between w:val="none" w:color="auto" w:sz="0" w:space="0"/>
        </w:pBdr>
        <w:rPr>
          <w:sz w:val="21"/>
          <w:szCs w:val="21"/>
        </w:rPr>
      </w:pPr>
      <w:r>
        <w:rPr>
          <w:rFonts w:hint="eastAsia"/>
          <w:sz w:val="21"/>
          <w:szCs w:val="21"/>
        </w:rPr>
        <w:t xml:space="preserve"> </w:t>
      </w:r>
      <w:r>
        <w:rPr>
          <w:rFonts w:hint="eastAsia"/>
          <w:sz w:val="21"/>
          <w:szCs w:val="21"/>
          <w:lang w:val="en-US" w:eastAsia="zh-CN"/>
        </w:rPr>
        <w:t xml:space="preserve">      </w:t>
      </w:r>
      <w:r>
        <w:rPr>
          <w:rFonts w:hint="eastAsia"/>
          <w:sz w:val="21"/>
          <w:szCs w:val="21"/>
        </w:rPr>
        <w:t>调查地点：                      调查日期：</w:t>
      </w:r>
    </w:p>
    <w:tbl>
      <w:tblPr>
        <w:tblStyle w:val="9"/>
        <w:tblW w:w="4995"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435"/>
        <w:gridCol w:w="440"/>
        <w:gridCol w:w="440"/>
        <w:gridCol w:w="839"/>
        <w:gridCol w:w="434"/>
        <w:gridCol w:w="434"/>
        <w:gridCol w:w="434"/>
        <w:gridCol w:w="434"/>
        <w:gridCol w:w="434"/>
        <w:gridCol w:w="839"/>
        <w:gridCol w:w="936"/>
        <w:gridCol w:w="421"/>
        <w:gridCol w:w="426"/>
        <w:gridCol w:w="997"/>
        <w:gridCol w:w="917"/>
        <w:gridCol w:w="643"/>
      </w:tblGrid>
      <w:tr w14:paraId="47152B2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29" w:hRule="atLeast"/>
          <w:jc w:val="center"/>
        </w:trPr>
        <w:tc>
          <w:tcPr>
            <w:tcW w:w="229" w:type="pct"/>
            <w:vMerge w:val="restart"/>
            <w:vAlign w:val="center"/>
          </w:tcPr>
          <w:p w14:paraId="6950080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编号</w:t>
            </w:r>
          </w:p>
        </w:tc>
        <w:tc>
          <w:tcPr>
            <w:tcW w:w="462" w:type="pct"/>
            <w:gridSpan w:val="2"/>
            <w:vAlign w:val="center"/>
          </w:tcPr>
          <w:p w14:paraId="7474295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地理位置</w:t>
            </w:r>
          </w:p>
        </w:tc>
        <w:tc>
          <w:tcPr>
            <w:tcW w:w="441" w:type="pct"/>
            <w:vMerge w:val="restart"/>
            <w:vAlign w:val="center"/>
          </w:tcPr>
          <w:p w14:paraId="2CBEC10E">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海拔（m）</w:t>
            </w:r>
          </w:p>
        </w:tc>
        <w:tc>
          <w:tcPr>
            <w:tcW w:w="228" w:type="pct"/>
            <w:vMerge w:val="restart"/>
            <w:vAlign w:val="center"/>
          </w:tcPr>
          <w:p w14:paraId="1216B53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坡度</w:t>
            </w:r>
          </w:p>
        </w:tc>
        <w:tc>
          <w:tcPr>
            <w:tcW w:w="228" w:type="pct"/>
            <w:vMerge w:val="restart"/>
            <w:vAlign w:val="center"/>
          </w:tcPr>
          <w:p w14:paraId="38B70B4D">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坡向</w:t>
            </w:r>
          </w:p>
        </w:tc>
        <w:tc>
          <w:tcPr>
            <w:tcW w:w="228" w:type="pct"/>
            <w:vMerge w:val="restart"/>
            <w:vAlign w:val="center"/>
          </w:tcPr>
          <w:p w14:paraId="7C59641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坡位</w:t>
            </w:r>
          </w:p>
        </w:tc>
        <w:tc>
          <w:tcPr>
            <w:tcW w:w="228" w:type="pct"/>
            <w:vMerge w:val="restart"/>
            <w:vAlign w:val="center"/>
          </w:tcPr>
          <w:p w14:paraId="4D250D2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土壤</w:t>
            </w:r>
          </w:p>
          <w:p w14:paraId="6CCCBFF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类型</w:t>
            </w:r>
          </w:p>
        </w:tc>
        <w:tc>
          <w:tcPr>
            <w:tcW w:w="228" w:type="pct"/>
            <w:vMerge w:val="restart"/>
            <w:vAlign w:val="center"/>
          </w:tcPr>
          <w:p w14:paraId="57083D7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植被类型</w:t>
            </w:r>
          </w:p>
        </w:tc>
        <w:tc>
          <w:tcPr>
            <w:tcW w:w="441" w:type="pct"/>
            <w:vMerge w:val="restart"/>
            <w:vAlign w:val="center"/>
          </w:tcPr>
          <w:p w14:paraId="0E81F57D">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树高</w:t>
            </w:r>
          </w:p>
          <w:p w14:paraId="09DBAA12">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（m）</w:t>
            </w:r>
          </w:p>
        </w:tc>
        <w:tc>
          <w:tcPr>
            <w:tcW w:w="492" w:type="pct"/>
            <w:vMerge w:val="restart"/>
            <w:vAlign w:val="center"/>
          </w:tcPr>
          <w:p w14:paraId="6DFB8BF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地</w:t>
            </w:r>
            <w:r>
              <w:rPr>
                <w:rFonts w:hint="default" w:ascii="Times New Roman" w:hAnsi="Times New Roman" w:cs="Times New Roman"/>
                <w:sz w:val="21"/>
                <w:szCs w:val="21"/>
              </w:rPr>
              <w:t>径（cm）</w:t>
            </w:r>
          </w:p>
        </w:tc>
        <w:tc>
          <w:tcPr>
            <w:tcW w:w="445" w:type="pct"/>
            <w:gridSpan w:val="2"/>
            <w:vMerge w:val="restart"/>
            <w:vAlign w:val="center"/>
          </w:tcPr>
          <w:p w14:paraId="41AEC9AA">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冠幅</w:t>
            </w:r>
          </w:p>
          <w:p w14:paraId="3F93C8A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（m）</w:t>
            </w:r>
          </w:p>
        </w:tc>
        <w:tc>
          <w:tcPr>
            <w:tcW w:w="524" w:type="pct"/>
            <w:vMerge w:val="restart"/>
            <w:vAlign w:val="center"/>
          </w:tcPr>
          <w:p w14:paraId="166257CE">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轮枝数</w:t>
            </w:r>
            <w:r>
              <w:rPr>
                <w:rFonts w:hint="default" w:ascii="Times New Roman" w:hAnsi="Times New Roman" w:cs="Times New Roman"/>
                <w:sz w:val="21"/>
                <w:szCs w:val="21"/>
              </w:rPr>
              <w:t>（个）</w:t>
            </w:r>
          </w:p>
        </w:tc>
        <w:tc>
          <w:tcPr>
            <w:tcW w:w="820" w:type="pct"/>
            <w:gridSpan w:val="2"/>
            <w:vAlign w:val="center"/>
          </w:tcPr>
          <w:p w14:paraId="210213D1">
            <w:pPr>
              <w:pBdr>
                <w:top w:val="none" w:color="auto" w:sz="0" w:space="0"/>
                <w:left w:val="none" w:color="auto" w:sz="0" w:space="0"/>
                <w:bottom w:val="none" w:color="auto" w:sz="0" w:space="0"/>
                <w:right w:val="none" w:color="auto" w:sz="0" w:space="0"/>
                <w:between w:val="none" w:color="auto" w:sz="0" w:space="0"/>
              </w:pBdr>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球果</w:t>
            </w:r>
            <w:r>
              <w:rPr>
                <w:rFonts w:hint="default" w:ascii="Times New Roman" w:hAnsi="Times New Roman" w:cs="Times New Roman"/>
                <w:sz w:val="21"/>
                <w:szCs w:val="21"/>
              </w:rPr>
              <w:t>产量（个）</w:t>
            </w:r>
          </w:p>
        </w:tc>
      </w:tr>
      <w:tr w14:paraId="592B4FA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46" w:hRule="atLeast"/>
          <w:jc w:val="center"/>
        </w:trPr>
        <w:tc>
          <w:tcPr>
            <w:tcW w:w="229" w:type="pct"/>
            <w:vMerge w:val="continue"/>
            <w:vAlign w:val="center"/>
          </w:tcPr>
          <w:p w14:paraId="2C04BB20">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788C85D1">
            <w:pPr>
              <w:pBdr>
                <w:top w:val="none" w:color="auto" w:sz="0" w:space="0"/>
                <w:left w:val="none" w:color="auto" w:sz="0" w:space="0"/>
                <w:bottom w:val="none" w:color="auto" w:sz="0" w:space="0"/>
                <w:right w:val="none" w:color="auto" w:sz="0" w:space="0"/>
                <w:between w:val="none" w:color="auto" w:sz="0" w:space="0"/>
              </w:pBdr>
              <w:jc w:val="center"/>
              <w:rPr>
                <w:sz w:val="21"/>
                <w:szCs w:val="21"/>
              </w:rPr>
            </w:pPr>
            <w:r>
              <w:rPr>
                <w:rFonts w:hint="eastAsia"/>
                <w:sz w:val="21"/>
                <w:szCs w:val="21"/>
              </w:rPr>
              <w:t>经度</w:t>
            </w:r>
          </w:p>
        </w:tc>
        <w:tc>
          <w:tcPr>
            <w:tcW w:w="231" w:type="pct"/>
            <w:vAlign w:val="center"/>
          </w:tcPr>
          <w:p w14:paraId="1F5F94DF">
            <w:pPr>
              <w:pBdr>
                <w:top w:val="none" w:color="auto" w:sz="0" w:space="0"/>
                <w:left w:val="none" w:color="auto" w:sz="0" w:space="0"/>
                <w:bottom w:val="none" w:color="auto" w:sz="0" w:space="0"/>
                <w:right w:val="none" w:color="auto" w:sz="0" w:space="0"/>
                <w:between w:val="none" w:color="auto" w:sz="0" w:space="0"/>
              </w:pBdr>
              <w:jc w:val="center"/>
              <w:rPr>
                <w:sz w:val="21"/>
                <w:szCs w:val="21"/>
              </w:rPr>
            </w:pPr>
            <w:r>
              <w:rPr>
                <w:rFonts w:hint="eastAsia"/>
                <w:sz w:val="21"/>
                <w:szCs w:val="21"/>
              </w:rPr>
              <w:t>纬度</w:t>
            </w:r>
          </w:p>
        </w:tc>
        <w:tc>
          <w:tcPr>
            <w:tcW w:w="441" w:type="pct"/>
            <w:vMerge w:val="continue"/>
            <w:vAlign w:val="center"/>
          </w:tcPr>
          <w:p w14:paraId="7AEE85F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Merge w:val="continue"/>
            <w:vAlign w:val="center"/>
          </w:tcPr>
          <w:p w14:paraId="500C650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Merge w:val="continue"/>
            <w:vAlign w:val="center"/>
          </w:tcPr>
          <w:p w14:paraId="6266328F">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Merge w:val="continue"/>
            <w:vAlign w:val="center"/>
          </w:tcPr>
          <w:p w14:paraId="3A7EDFD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Merge w:val="continue"/>
            <w:vAlign w:val="center"/>
          </w:tcPr>
          <w:p w14:paraId="0A3ACF6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Merge w:val="continue"/>
          </w:tcPr>
          <w:p w14:paraId="17EAD028">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Merge w:val="continue"/>
            <w:vAlign w:val="center"/>
          </w:tcPr>
          <w:p w14:paraId="40A3524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Merge w:val="continue"/>
            <w:vAlign w:val="center"/>
          </w:tcPr>
          <w:p w14:paraId="2CBA882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5" w:type="pct"/>
            <w:gridSpan w:val="2"/>
            <w:vMerge w:val="continue"/>
            <w:vAlign w:val="center"/>
          </w:tcPr>
          <w:p w14:paraId="2159A305">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Merge w:val="continue"/>
            <w:vAlign w:val="center"/>
          </w:tcPr>
          <w:p w14:paraId="2459E93E">
            <w:pPr>
              <w:pBdr>
                <w:top w:val="none" w:color="auto" w:sz="0" w:space="0"/>
                <w:left w:val="none" w:color="auto" w:sz="0" w:space="0"/>
                <w:bottom w:val="none" w:color="auto" w:sz="0" w:space="0"/>
                <w:right w:val="none" w:color="auto" w:sz="0" w:space="0"/>
                <w:between w:val="none" w:color="auto" w:sz="0" w:space="0"/>
              </w:pBdr>
              <w:jc w:val="center"/>
              <w:rPr>
                <w:rFonts w:hint="eastAsia" w:ascii="Times New Roman" w:hAnsi="Times New Roman" w:cs="Times New Roman"/>
                <w:sz w:val="21"/>
                <w:szCs w:val="21"/>
                <w:lang w:val="en-US" w:eastAsia="zh-CN"/>
              </w:rPr>
            </w:pPr>
          </w:p>
        </w:tc>
        <w:tc>
          <w:tcPr>
            <w:tcW w:w="482" w:type="pct"/>
            <w:vAlign w:val="center"/>
          </w:tcPr>
          <w:p w14:paraId="78172B44">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1年生球果</w:t>
            </w:r>
          </w:p>
        </w:tc>
        <w:tc>
          <w:tcPr>
            <w:tcW w:w="338" w:type="pct"/>
            <w:vAlign w:val="center"/>
          </w:tcPr>
          <w:p w14:paraId="3FE3FE2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2年生球果</w:t>
            </w:r>
          </w:p>
        </w:tc>
      </w:tr>
      <w:tr w14:paraId="23C8B2D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exact"/>
          <w:jc w:val="center"/>
        </w:trPr>
        <w:tc>
          <w:tcPr>
            <w:tcW w:w="229" w:type="pct"/>
            <w:vAlign w:val="center"/>
          </w:tcPr>
          <w:p w14:paraId="468CE3C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06064DBC">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2E5836B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4780B5EF">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5133B69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7D4AC59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3369521C">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5BE46FD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tcPr>
          <w:p w14:paraId="0E0D15EE">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30FEC21D">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Align w:val="center"/>
          </w:tcPr>
          <w:p w14:paraId="7C76FA7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1" w:type="pct"/>
            <w:tcBorders>
              <w:right w:val="single" w:color="auto" w:sz="4" w:space="0"/>
            </w:tcBorders>
            <w:vAlign w:val="center"/>
          </w:tcPr>
          <w:p w14:paraId="7900CCDC">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4" w:type="pct"/>
            <w:tcBorders>
              <w:left w:val="single" w:color="auto" w:sz="4" w:space="0"/>
            </w:tcBorders>
            <w:vAlign w:val="center"/>
          </w:tcPr>
          <w:p w14:paraId="5650F40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Align w:val="center"/>
          </w:tcPr>
          <w:p w14:paraId="16A0DFC2">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82" w:type="pct"/>
            <w:vAlign w:val="center"/>
          </w:tcPr>
          <w:p w14:paraId="6FF21CC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338" w:type="pct"/>
            <w:vAlign w:val="center"/>
          </w:tcPr>
          <w:p w14:paraId="3D039A7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r>
      <w:tr w14:paraId="057F9B1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exact"/>
          <w:jc w:val="center"/>
        </w:trPr>
        <w:tc>
          <w:tcPr>
            <w:tcW w:w="229" w:type="pct"/>
            <w:vAlign w:val="center"/>
          </w:tcPr>
          <w:p w14:paraId="5F62A4E5">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0880343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229C4BAE">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7CF4ED0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1D6F1A3D">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604B2D2E">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3531272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52B44C7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tcPr>
          <w:p w14:paraId="7008ED2C">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13D7F7F4">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Align w:val="center"/>
          </w:tcPr>
          <w:p w14:paraId="3C5732E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1" w:type="pct"/>
            <w:tcBorders>
              <w:right w:val="single" w:color="auto" w:sz="4" w:space="0"/>
            </w:tcBorders>
            <w:vAlign w:val="center"/>
          </w:tcPr>
          <w:p w14:paraId="02FDFBF2">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4" w:type="pct"/>
            <w:tcBorders>
              <w:left w:val="single" w:color="auto" w:sz="4" w:space="0"/>
            </w:tcBorders>
            <w:vAlign w:val="center"/>
          </w:tcPr>
          <w:p w14:paraId="57A68CF4">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Align w:val="center"/>
          </w:tcPr>
          <w:p w14:paraId="3A29022F">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82" w:type="pct"/>
            <w:vAlign w:val="center"/>
          </w:tcPr>
          <w:p w14:paraId="6E7406D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338" w:type="pct"/>
            <w:vAlign w:val="center"/>
          </w:tcPr>
          <w:p w14:paraId="513CCF9E">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r>
      <w:tr w14:paraId="2B46E26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exact"/>
          <w:jc w:val="center"/>
        </w:trPr>
        <w:tc>
          <w:tcPr>
            <w:tcW w:w="229" w:type="pct"/>
            <w:vAlign w:val="center"/>
          </w:tcPr>
          <w:p w14:paraId="3CCC930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519EDFB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5D9192E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75EAB56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1803F70E">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7C2456A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2600AAC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26F60CCD">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tcPr>
          <w:p w14:paraId="1F8946B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4E78906F">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Align w:val="center"/>
          </w:tcPr>
          <w:p w14:paraId="58BE3D15">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1" w:type="pct"/>
            <w:tcBorders>
              <w:right w:val="single" w:color="auto" w:sz="4" w:space="0"/>
            </w:tcBorders>
            <w:vAlign w:val="center"/>
          </w:tcPr>
          <w:p w14:paraId="7F58AD30">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4" w:type="pct"/>
            <w:tcBorders>
              <w:left w:val="single" w:color="auto" w:sz="4" w:space="0"/>
            </w:tcBorders>
            <w:vAlign w:val="center"/>
          </w:tcPr>
          <w:p w14:paraId="3B93B92E">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Align w:val="center"/>
          </w:tcPr>
          <w:p w14:paraId="5762DE74">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82" w:type="pct"/>
            <w:vAlign w:val="center"/>
          </w:tcPr>
          <w:p w14:paraId="233440C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338" w:type="pct"/>
            <w:vAlign w:val="center"/>
          </w:tcPr>
          <w:p w14:paraId="242210E5">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r>
      <w:tr w14:paraId="7A2AFD1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exact"/>
          <w:jc w:val="center"/>
        </w:trPr>
        <w:tc>
          <w:tcPr>
            <w:tcW w:w="229" w:type="pct"/>
            <w:vAlign w:val="center"/>
          </w:tcPr>
          <w:p w14:paraId="7F03485F">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11FBC274">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0507B352">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149A531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69DE72D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6F3C7DC0">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1670F3F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1678A17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tcPr>
          <w:p w14:paraId="7A489AC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46C1AB8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Align w:val="center"/>
          </w:tcPr>
          <w:p w14:paraId="5CAC69D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1" w:type="pct"/>
            <w:tcBorders>
              <w:right w:val="single" w:color="auto" w:sz="4" w:space="0"/>
            </w:tcBorders>
            <w:vAlign w:val="center"/>
          </w:tcPr>
          <w:p w14:paraId="738847A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4" w:type="pct"/>
            <w:tcBorders>
              <w:left w:val="single" w:color="auto" w:sz="4" w:space="0"/>
            </w:tcBorders>
            <w:vAlign w:val="center"/>
          </w:tcPr>
          <w:p w14:paraId="164F457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Align w:val="center"/>
          </w:tcPr>
          <w:p w14:paraId="47C5B900">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82" w:type="pct"/>
            <w:vAlign w:val="center"/>
          </w:tcPr>
          <w:p w14:paraId="3BF86F0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338" w:type="pct"/>
            <w:vAlign w:val="center"/>
          </w:tcPr>
          <w:p w14:paraId="757AD7C2">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r>
      <w:tr w14:paraId="6C4E711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exact"/>
          <w:jc w:val="center"/>
        </w:trPr>
        <w:tc>
          <w:tcPr>
            <w:tcW w:w="229" w:type="pct"/>
            <w:vAlign w:val="center"/>
          </w:tcPr>
          <w:p w14:paraId="0A534DC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5D928C1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7037897F">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467CF50E">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616366B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22F004E5">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24FF74B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3F5ED270">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tcPr>
          <w:p w14:paraId="4FB282FC">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6938DFC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Align w:val="center"/>
          </w:tcPr>
          <w:p w14:paraId="710629B8">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1" w:type="pct"/>
            <w:tcBorders>
              <w:right w:val="single" w:color="auto" w:sz="4" w:space="0"/>
            </w:tcBorders>
            <w:vAlign w:val="center"/>
          </w:tcPr>
          <w:p w14:paraId="4C5D8DBC">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4" w:type="pct"/>
            <w:tcBorders>
              <w:left w:val="single" w:color="auto" w:sz="4" w:space="0"/>
            </w:tcBorders>
            <w:vAlign w:val="center"/>
          </w:tcPr>
          <w:p w14:paraId="2EC730B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Align w:val="center"/>
          </w:tcPr>
          <w:p w14:paraId="6A2195D4">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82" w:type="pct"/>
            <w:vAlign w:val="center"/>
          </w:tcPr>
          <w:p w14:paraId="0B3EED12">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338" w:type="pct"/>
            <w:vAlign w:val="center"/>
          </w:tcPr>
          <w:p w14:paraId="4570886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r>
      <w:tr w14:paraId="1E85B51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exact"/>
          <w:jc w:val="center"/>
        </w:trPr>
        <w:tc>
          <w:tcPr>
            <w:tcW w:w="229" w:type="pct"/>
            <w:vAlign w:val="center"/>
          </w:tcPr>
          <w:p w14:paraId="4A563A48">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277C9794">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4C26133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3CD8C4BE">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11EB23C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57F244F2">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1D48955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393D83D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tcPr>
          <w:p w14:paraId="39EA4734">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09169664">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Align w:val="center"/>
          </w:tcPr>
          <w:p w14:paraId="351E54CD">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1" w:type="pct"/>
            <w:tcBorders>
              <w:right w:val="single" w:color="auto" w:sz="4" w:space="0"/>
            </w:tcBorders>
            <w:vAlign w:val="center"/>
          </w:tcPr>
          <w:p w14:paraId="69806088">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4" w:type="pct"/>
            <w:tcBorders>
              <w:left w:val="single" w:color="auto" w:sz="4" w:space="0"/>
            </w:tcBorders>
            <w:vAlign w:val="center"/>
          </w:tcPr>
          <w:p w14:paraId="02EB108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Align w:val="center"/>
          </w:tcPr>
          <w:p w14:paraId="4C5B8EC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82" w:type="pct"/>
            <w:vAlign w:val="center"/>
          </w:tcPr>
          <w:p w14:paraId="170355D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338" w:type="pct"/>
            <w:vAlign w:val="center"/>
          </w:tcPr>
          <w:p w14:paraId="52D1734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r>
      <w:tr w14:paraId="2ECC250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exact"/>
          <w:jc w:val="center"/>
        </w:trPr>
        <w:tc>
          <w:tcPr>
            <w:tcW w:w="229" w:type="pct"/>
            <w:vAlign w:val="center"/>
          </w:tcPr>
          <w:p w14:paraId="480D71D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015F100F">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3CDAC86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1F3E57B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128257A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0187F7F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129AD5A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6BC02718">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tcPr>
          <w:p w14:paraId="00954E0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1E7B1F60">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Align w:val="center"/>
          </w:tcPr>
          <w:p w14:paraId="5E390C02">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1" w:type="pct"/>
            <w:tcBorders>
              <w:right w:val="single" w:color="auto" w:sz="4" w:space="0"/>
            </w:tcBorders>
            <w:vAlign w:val="center"/>
          </w:tcPr>
          <w:p w14:paraId="373318C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4" w:type="pct"/>
            <w:tcBorders>
              <w:left w:val="single" w:color="auto" w:sz="4" w:space="0"/>
            </w:tcBorders>
            <w:vAlign w:val="center"/>
          </w:tcPr>
          <w:p w14:paraId="15DC08A2">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Align w:val="center"/>
          </w:tcPr>
          <w:p w14:paraId="69ED2ACC">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82" w:type="pct"/>
            <w:vAlign w:val="center"/>
          </w:tcPr>
          <w:p w14:paraId="1D8D2175">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338" w:type="pct"/>
            <w:vAlign w:val="center"/>
          </w:tcPr>
          <w:p w14:paraId="449E277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r>
      <w:tr w14:paraId="339142F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exact"/>
          <w:jc w:val="center"/>
        </w:trPr>
        <w:tc>
          <w:tcPr>
            <w:tcW w:w="229" w:type="pct"/>
            <w:vAlign w:val="center"/>
          </w:tcPr>
          <w:p w14:paraId="153214E2">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43D0F18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0E02C170">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26EE414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0DB5D33C">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797051E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6C59E45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22D1C9E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tcPr>
          <w:p w14:paraId="5B3D4F3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59919C58">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Align w:val="center"/>
          </w:tcPr>
          <w:p w14:paraId="468A848D">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1" w:type="pct"/>
            <w:tcBorders>
              <w:right w:val="single" w:color="auto" w:sz="4" w:space="0"/>
            </w:tcBorders>
            <w:vAlign w:val="center"/>
          </w:tcPr>
          <w:p w14:paraId="6F62B8AC">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4" w:type="pct"/>
            <w:tcBorders>
              <w:left w:val="single" w:color="auto" w:sz="4" w:space="0"/>
            </w:tcBorders>
            <w:vAlign w:val="center"/>
          </w:tcPr>
          <w:p w14:paraId="75262A4E">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Align w:val="center"/>
          </w:tcPr>
          <w:p w14:paraId="4B3B94C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82" w:type="pct"/>
            <w:vAlign w:val="center"/>
          </w:tcPr>
          <w:p w14:paraId="2AC3946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338" w:type="pct"/>
            <w:vAlign w:val="center"/>
          </w:tcPr>
          <w:p w14:paraId="01BB9FB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r>
      <w:tr w14:paraId="4EBC883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exact"/>
          <w:jc w:val="center"/>
        </w:trPr>
        <w:tc>
          <w:tcPr>
            <w:tcW w:w="229" w:type="pct"/>
            <w:vAlign w:val="center"/>
          </w:tcPr>
          <w:p w14:paraId="1231586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2D8D4CF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4F9F62F8">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5326F688">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6DFAA06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0942863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2A60B08F">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32529CF8">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tcPr>
          <w:p w14:paraId="2E7DD90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086E853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Align w:val="center"/>
          </w:tcPr>
          <w:p w14:paraId="66C2A57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1" w:type="pct"/>
            <w:tcBorders>
              <w:right w:val="single" w:color="auto" w:sz="4" w:space="0"/>
            </w:tcBorders>
            <w:vAlign w:val="center"/>
          </w:tcPr>
          <w:p w14:paraId="7B35270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4" w:type="pct"/>
            <w:tcBorders>
              <w:left w:val="single" w:color="auto" w:sz="4" w:space="0"/>
            </w:tcBorders>
            <w:vAlign w:val="center"/>
          </w:tcPr>
          <w:p w14:paraId="1F2E3E4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Align w:val="center"/>
          </w:tcPr>
          <w:p w14:paraId="06ED321D">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82" w:type="pct"/>
            <w:vAlign w:val="center"/>
          </w:tcPr>
          <w:p w14:paraId="3592CF25">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338" w:type="pct"/>
            <w:vAlign w:val="center"/>
          </w:tcPr>
          <w:p w14:paraId="19EDA78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r>
      <w:tr w14:paraId="04EC17B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exact"/>
          <w:jc w:val="center"/>
        </w:trPr>
        <w:tc>
          <w:tcPr>
            <w:tcW w:w="229" w:type="pct"/>
            <w:vAlign w:val="center"/>
          </w:tcPr>
          <w:p w14:paraId="30595402">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18070EF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502EE0F4">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5EDE900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7C76D0D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4464C152">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47606A4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768449CC">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tcPr>
          <w:p w14:paraId="6DB5DEF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7A6231B8">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Align w:val="center"/>
          </w:tcPr>
          <w:p w14:paraId="6CF9AFD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1" w:type="pct"/>
            <w:tcBorders>
              <w:right w:val="single" w:color="auto" w:sz="4" w:space="0"/>
            </w:tcBorders>
            <w:vAlign w:val="center"/>
          </w:tcPr>
          <w:p w14:paraId="4D721E3F">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4" w:type="pct"/>
            <w:tcBorders>
              <w:left w:val="single" w:color="auto" w:sz="4" w:space="0"/>
            </w:tcBorders>
            <w:vAlign w:val="center"/>
          </w:tcPr>
          <w:p w14:paraId="0E27BBC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Align w:val="center"/>
          </w:tcPr>
          <w:p w14:paraId="6D6D90E0">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82" w:type="pct"/>
            <w:vAlign w:val="center"/>
          </w:tcPr>
          <w:p w14:paraId="37756F84">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338" w:type="pct"/>
            <w:vAlign w:val="center"/>
          </w:tcPr>
          <w:p w14:paraId="13BF98AC">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r>
      <w:tr w14:paraId="1C8592D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exact"/>
          <w:jc w:val="center"/>
        </w:trPr>
        <w:tc>
          <w:tcPr>
            <w:tcW w:w="229" w:type="pct"/>
            <w:vAlign w:val="center"/>
          </w:tcPr>
          <w:p w14:paraId="5F92EEC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61EBAD24">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4CA248E2">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2D781D45">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3CDF0CBE">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52EF3EA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01EEC4C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1FBAEC4E">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tcPr>
          <w:p w14:paraId="45148D7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77788C9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Align w:val="center"/>
          </w:tcPr>
          <w:p w14:paraId="4EA730E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1" w:type="pct"/>
            <w:tcBorders>
              <w:right w:val="single" w:color="auto" w:sz="4" w:space="0"/>
            </w:tcBorders>
            <w:vAlign w:val="center"/>
          </w:tcPr>
          <w:p w14:paraId="4048B8E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4" w:type="pct"/>
            <w:tcBorders>
              <w:left w:val="single" w:color="auto" w:sz="4" w:space="0"/>
            </w:tcBorders>
            <w:vAlign w:val="center"/>
          </w:tcPr>
          <w:p w14:paraId="1C1A62C4">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Align w:val="center"/>
          </w:tcPr>
          <w:p w14:paraId="176536C0">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82" w:type="pct"/>
            <w:vAlign w:val="center"/>
          </w:tcPr>
          <w:p w14:paraId="34727DF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338" w:type="pct"/>
            <w:vAlign w:val="center"/>
          </w:tcPr>
          <w:p w14:paraId="42F7986F">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r>
      <w:tr w14:paraId="27DEFB0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exact"/>
          <w:jc w:val="center"/>
        </w:trPr>
        <w:tc>
          <w:tcPr>
            <w:tcW w:w="229" w:type="pct"/>
            <w:vAlign w:val="center"/>
          </w:tcPr>
          <w:p w14:paraId="70B66568">
            <w:pPr>
              <w:pBdr>
                <w:top w:val="none" w:color="auto" w:sz="0" w:space="0"/>
                <w:left w:val="none" w:color="auto" w:sz="0" w:space="0"/>
                <w:bottom w:val="none" w:color="auto" w:sz="0" w:space="0"/>
                <w:right w:val="none" w:color="auto" w:sz="0" w:space="0"/>
                <w:between w:val="none" w:color="auto" w:sz="0" w:space="0"/>
              </w:pBdr>
              <w:jc w:val="center"/>
              <w:rPr>
                <w:sz w:val="21"/>
                <w:szCs w:val="21"/>
              </w:rPr>
            </w:pPr>
          </w:p>
          <w:p w14:paraId="5770413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67942AB5">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618999C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3FBCD76F">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1A8F978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628B294F">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2B20C15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3DECC9D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tcPr>
          <w:p w14:paraId="29EACC0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6232E688">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Align w:val="center"/>
          </w:tcPr>
          <w:p w14:paraId="7201212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1" w:type="pct"/>
            <w:tcBorders>
              <w:right w:val="single" w:color="auto" w:sz="4" w:space="0"/>
            </w:tcBorders>
            <w:vAlign w:val="center"/>
          </w:tcPr>
          <w:p w14:paraId="7F762B62">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4" w:type="pct"/>
            <w:tcBorders>
              <w:left w:val="single" w:color="auto" w:sz="4" w:space="0"/>
            </w:tcBorders>
            <w:vAlign w:val="center"/>
          </w:tcPr>
          <w:p w14:paraId="5A0C67F0">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Align w:val="center"/>
          </w:tcPr>
          <w:p w14:paraId="08148BD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82" w:type="pct"/>
            <w:vAlign w:val="center"/>
          </w:tcPr>
          <w:p w14:paraId="06C4475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338" w:type="pct"/>
            <w:vAlign w:val="center"/>
          </w:tcPr>
          <w:p w14:paraId="192A532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r>
      <w:tr w14:paraId="0B7B715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exact"/>
          <w:jc w:val="center"/>
        </w:trPr>
        <w:tc>
          <w:tcPr>
            <w:tcW w:w="229" w:type="pct"/>
            <w:vAlign w:val="center"/>
          </w:tcPr>
          <w:p w14:paraId="0B44496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7E5CC66C">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78A2A4A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59435862">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4244EBC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1CEE87F4">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7C708940">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3712FF1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tcPr>
          <w:p w14:paraId="0F589CB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5493EA0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Align w:val="center"/>
          </w:tcPr>
          <w:p w14:paraId="4C96577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1" w:type="pct"/>
            <w:tcBorders>
              <w:right w:val="single" w:color="auto" w:sz="4" w:space="0"/>
            </w:tcBorders>
            <w:vAlign w:val="center"/>
          </w:tcPr>
          <w:p w14:paraId="458F6415">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4" w:type="pct"/>
            <w:tcBorders>
              <w:left w:val="single" w:color="auto" w:sz="4" w:space="0"/>
            </w:tcBorders>
            <w:vAlign w:val="center"/>
          </w:tcPr>
          <w:p w14:paraId="45234E4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Align w:val="center"/>
          </w:tcPr>
          <w:p w14:paraId="2959931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82" w:type="pct"/>
            <w:vAlign w:val="center"/>
          </w:tcPr>
          <w:p w14:paraId="600F27A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338" w:type="pct"/>
            <w:vAlign w:val="center"/>
          </w:tcPr>
          <w:p w14:paraId="3F1D33FD">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r>
      <w:tr w14:paraId="770A4F2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exact"/>
          <w:jc w:val="center"/>
        </w:trPr>
        <w:tc>
          <w:tcPr>
            <w:tcW w:w="229" w:type="pct"/>
            <w:vAlign w:val="center"/>
          </w:tcPr>
          <w:p w14:paraId="6CED9A2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53A425D4">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067AB48D">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18F2DED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083153AE">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149DEA0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6463D3F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41D99665">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tcPr>
          <w:p w14:paraId="5CC5DD8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3E8386A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Align w:val="center"/>
          </w:tcPr>
          <w:p w14:paraId="68F5316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1" w:type="pct"/>
            <w:tcBorders>
              <w:right w:val="single" w:color="auto" w:sz="4" w:space="0"/>
            </w:tcBorders>
            <w:vAlign w:val="center"/>
          </w:tcPr>
          <w:p w14:paraId="3B7CF59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4" w:type="pct"/>
            <w:tcBorders>
              <w:left w:val="single" w:color="auto" w:sz="4" w:space="0"/>
            </w:tcBorders>
            <w:vAlign w:val="center"/>
          </w:tcPr>
          <w:p w14:paraId="4885365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Align w:val="center"/>
          </w:tcPr>
          <w:p w14:paraId="72F3F1A8">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82" w:type="pct"/>
            <w:vAlign w:val="center"/>
          </w:tcPr>
          <w:p w14:paraId="13C75210">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338" w:type="pct"/>
            <w:vAlign w:val="center"/>
          </w:tcPr>
          <w:p w14:paraId="133E066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r>
      <w:tr w14:paraId="19FE7F0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69" w:hRule="exact"/>
          <w:jc w:val="center"/>
        </w:trPr>
        <w:tc>
          <w:tcPr>
            <w:tcW w:w="229" w:type="pct"/>
            <w:vAlign w:val="center"/>
          </w:tcPr>
          <w:p w14:paraId="59DA2C6E">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2BBC676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31" w:type="pct"/>
            <w:vAlign w:val="center"/>
          </w:tcPr>
          <w:p w14:paraId="32041FB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2EC2C786">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7CAE1A99">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7984E3E7">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22B472FA">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vAlign w:val="center"/>
          </w:tcPr>
          <w:p w14:paraId="547C2E2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8" w:type="pct"/>
          </w:tcPr>
          <w:p w14:paraId="7B054BE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41" w:type="pct"/>
            <w:vAlign w:val="center"/>
          </w:tcPr>
          <w:p w14:paraId="64B2DCF4">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92" w:type="pct"/>
            <w:vAlign w:val="center"/>
          </w:tcPr>
          <w:p w14:paraId="4BAA4560">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1" w:type="pct"/>
            <w:tcBorders>
              <w:right w:val="single" w:color="auto" w:sz="4" w:space="0"/>
            </w:tcBorders>
            <w:vAlign w:val="center"/>
          </w:tcPr>
          <w:p w14:paraId="29A2CCD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224" w:type="pct"/>
            <w:tcBorders>
              <w:left w:val="single" w:color="auto" w:sz="4" w:space="0"/>
            </w:tcBorders>
            <w:vAlign w:val="center"/>
          </w:tcPr>
          <w:p w14:paraId="68AAE35B">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524" w:type="pct"/>
            <w:vAlign w:val="center"/>
          </w:tcPr>
          <w:p w14:paraId="77098EDC">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482" w:type="pct"/>
            <w:vAlign w:val="center"/>
          </w:tcPr>
          <w:p w14:paraId="6CECA553">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c>
          <w:tcPr>
            <w:tcW w:w="338" w:type="pct"/>
            <w:vAlign w:val="center"/>
          </w:tcPr>
          <w:p w14:paraId="362B19E1">
            <w:pPr>
              <w:pBdr>
                <w:top w:val="none" w:color="auto" w:sz="0" w:space="0"/>
                <w:left w:val="none" w:color="auto" w:sz="0" w:space="0"/>
                <w:bottom w:val="none" w:color="auto" w:sz="0" w:space="0"/>
                <w:right w:val="none" w:color="auto" w:sz="0" w:space="0"/>
                <w:between w:val="none" w:color="auto" w:sz="0" w:space="0"/>
              </w:pBdr>
              <w:jc w:val="center"/>
              <w:rPr>
                <w:sz w:val="21"/>
                <w:szCs w:val="21"/>
              </w:rPr>
            </w:pPr>
          </w:p>
        </w:tc>
      </w:tr>
    </w:tbl>
    <w:p w14:paraId="6344ADA1">
      <w:pPr>
        <w:pStyle w:val="33"/>
        <w:pBdr>
          <w:top w:val="none" w:color="auto" w:sz="0" w:space="0"/>
          <w:left w:val="none" w:color="auto" w:sz="0" w:space="0"/>
          <w:bottom w:val="none" w:color="auto" w:sz="0" w:space="0"/>
          <w:right w:val="none" w:color="auto" w:sz="0" w:space="0"/>
          <w:between w:val="none" w:color="auto" w:sz="0" w:space="0"/>
        </w:pBdr>
        <w:ind w:firstLine="0" w:firstLineChars="0"/>
        <w:rPr>
          <w:rFonts w:asciiTheme="minorEastAsia" w:hAnsiTheme="minorEastAsia" w:eastAsiaTheme="minorEastAsia"/>
          <w:sz w:val="21"/>
          <w:szCs w:val="21"/>
        </w:rPr>
      </w:pPr>
    </w:p>
    <w:p w14:paraId="0EC4BA2D">
      <w:pPr>
        <w:pBdr>
          <w:top w:val="none" w:color="auto" w:sz="0" w:space="0"/>
          <w:left w:val="none" w:color="auto" w:sz="0" w:space="0"/>
          <w:bottom w:val="none" w:color="auto" w:sz="0" w:space="0"/>
          <w:right w:val="none" w:color="auto" w:sz="0" w:space="0"/>
          <w:between w:val="none" w:color="auto" w:sz="0" w:space="0"/>
        </w:pBdr>
        <w:rPr>
          <w:rFonts w:hint="eastAsia"/>
          <w:sz w:val="21"/>
          <w:szCs w:val="21"/>
          <w:lang w:val="en-US" w:eastAsia="zh-CN"/>
        </w:rPr>
      </w:pPr>
      <w:r>
        <w:rPr>
          <w:rFonts w:hint="eastAsia"/>
          <w:sz w:val="21"/>
          <w:szCs w:val="21"/>
          <w:lang w:val="en-US" w:eastAsia="zh-CN"/>
        </w:rPr>
        <w:br w:type="page"/>
      </w:r>
    </w:p>
    <w:p w14:paraId="31A09F0C">
      <w:pPr>
        <w:pStyle w:val="2"/>
        <w:pBdr>
          <w:top w:val="none" w:color="auto" w:sz="0" w:space="0"/>
          <w:left w:val="none" w:color="auto" w:sz="0" w:space="0"/>
          <w:bottom w:val="none" w:color="auto" w:sz="0" w:space="0"/>
          <w:right w:val="none" w:color="auto" w:sz="0" w:space="0"/>
          <w:between w:val="none" w:color="auto" w:sz="0" w:space="0"/>
        </w:pBd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表</w:t>
      </w:r>
      <w:r>
        <w:rPr>
          <w:rFonts w:hint="default" w:ascii="Times New Roman" w:hAnsi="Times New Roman" w:eastAsia="宋体" w:cs="Times New Roman"/>
          <w:b/>
          <w:bCs/>
          <w:snapToGrid/>
          <w:color w:val="000000"/>
          <w:spacing w:val="-3"/>
          <w:kern w:val="0"/>
          <w:sz w:val="21"/>
          <w:szCs w:val="21"/>
          <w:lang w:val="en-US" w:eastAsia="zh-CN" w:bidi="ar"/>
        </w:rPr>
        <w:t>A.</w:t>
      </w:r>
      <w:r>
        <w:rPr>
          <w:rFonts w:hint="default" w:ascii="Times New Roman" w:hAnsi="Times New Roman" w:cs="Times New Roman"/>
          <w:b/>
          <w:bCs/>
          <w:snapToGrid/>
          <w:color w:val="000000"/>
          <w:spacing w:val="-3"/>
          <w:kern w:val="0"/>
          <w:sz w:val="21"/>
          <w:szCs w:val="21"/>
          <w:lang w:val="en-US" w:eastAsia="zh-CN" w:bidi="ar"/>
        </w:rPr>
        <w:t xml:space="preserve">2 </w:t>
      </w:r>
      <w:r>
        <w:rPr>
          <w:rFonts w:hint="default" w:ascii="Times New Roman" w:hAnsi="Times New Roman" w:cs="Times New Roman"/>
          <w:sz w:val="21"/>
          <w:szCs w:val="21"/>
        </w:rPr>
        <w:t>种质资源调查表</w:t>
      </w:r>
    </w:p>
    <w:tbl>
      <w:tblPr>
        <w:tblStyle w:val="1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50"/>
        <w:gridCol w:w="397"/>
        <w:gridCol w:w="397"/>
        <w:gridCol w:w="398"/>
        <w:gridCol w:w="398"/>
        <w:gridCol w:w="398"/>
        <w:gridCol w:w="398"/>
        <w:gridCol w:w="398"/>
        <w:gridCol w:w="398"/>
        <w:gridCol w:w="398"/>
        <w:gridCol w:w="529"/>
        <w:gridCol w:w="519"/>
        <w:gridCol w:w="529"/>
        <w:gridCol w:w="529"/>
        <w:gridCol w:w="529"/>
        <w:gridCol w:w="548"/>
      </w:tblGrid>
      <w:tr w14:paraId="6A0AE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5000" w:type="pct"/>
            <w:gridSpan w:val="16"/>
            <w:vAlign w:val="center"/>
          </w:tcPr>
          <w:p w14:paraId="4F485A79">
            <w:pPr>
              <w:pBdr>
                <w:top w:val="none" w:color="auto" w:sz="0" w:space="0"/>
                <w:left w:val="none" w:color="auto" w:sz="0" w:space="0"/>
                <w:bottom w:val="none" w:color="auto" w:sz="0" w:space="0"/>
                <w:right w:val="none" w:color="auto" w:sz="0" w:space="0"/>
                <w:between w:val="none" w:color="auto" w:sz="0" w:space="0"/>
              </w:pBdr>
              <w:jc w:val="left"/>
              <w:rPr>
                <w:rFonts w:hint="default" w:ascii="Times New Roman" w:hAnsi="Times New Roman" w:cs="Times New Roman"/>
                <w:sz w:val="21"/>
                <w:szCs w:val="21"/>
              </w:rPr>
            </w:pPr>
            <w:r>
              <w:rPr>
                <w:rFonts w:hint="default" w:ascii="Times New Roman" w:hAnsi="Times New Roman" w:cs="Times New Roman"/>
                <w:sz w:val="21"/>
                <w:szCs w:val="21"/>
              </w:rPr>
              <w:t xml:space="preserve">编号：      </w:t>
            </w:r>
            <w:r>
              <w:rPr>
                <w:rFonts w:hint="default" w:ascii="Times New Roman" w:hAnsi="Times New Roman" w:cs="Times New Roman"/>
                <w:sz w:val="21"/>
                <w:szCs w:val="21"/>
                <w:lang w:val="en-US" w:eastAsia="zh-CN"/>
              </w:rPr>
              <w:t xml:space="preserve">   群团冠幅：     m；</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 xml:space="preserve"> </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当年</w:t>
            </w:r>
            <w:r>
              <w:rPr>
                <w:rFonts w:hint="default" w:ascii="Times New Roman" w:hAnsi="Times New Roman" w:cs="Times New Roman"/>
                <w:sz w:val="21"/>
                <w:szCs w:val="21"/>
              </w:rPr>
              <w:t>球果量：    个；</w:t>
            </w:r>
            <w:r>
              <w:rPr>
                <w:rFonts w:hint="default" w:ascii="Times New Roman" w:hAnsi="Times New Roman" w:cs="Times New Roman"/>
                <w:sz w:val="21"/>
                <w:szCs w:val="21"/>
                <w:lang w:val="en-US" w:eastAsia="zh-CN"/>
              </w:rPr>
              <w:t xml:space="preserve">   </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当年幼</w:t>
            </w:r>
            <w:r>
              <w:rPr>
                <w:rFonts w:hint="default" w:ascii="Times New Roman" w:hAnsi="Times New Roman" w:cs="Times New Roman"/>
                <w:sz w:val="21"/>
                <w:szCs w:val="21"/>
              </w:rPr>
              <w:t>果量：    个；</w:t>
            </w:r>
          </w:p>
          <w:p w14:paraId="6EBDAB21">
            <w:pPr>
              <w:pBdr>
                <w:top w:val="none" w:color="auto" w:sz="0" w:space="0"/>
                <w:left w:val="none" w:color="auto" w:sz="0" w:space="0"/>
                <w:bottom w:val="none" w:color="auto" w:sz="0" w:space="0"/>
                <w:right w:val="none" w:color="auto" w:sz="0" w:space="0"/>
                <w:between w:val="none" w:color="auto" w:sz="0" w:space="0"/>
              </w:pBdr>
              <w:jc w:val="left"/>
              <w:rPr>
                <w:rFonts w:hint="default" w:ascii="Times New Roman" w:hAnsi="Times New Roman" w:cs="Times New Roman"/>
                <w:sz w:val="21"/>
                <w:szCs w:val="21"/>
              </w:rPr>
            </w:pPr>
            <w:r>
              <w:rPr>
                <w:rFonts w:hint="default" w:ascii="Times New Roman" w:hAnsi="Times New Roman" w:cs="Times New Roman"/>
                <w:sz w:val="21"/>
                <w:szCs w:val="21"/>
              </w:rPr>
              <w:t xml:space="preserve">鲜果总重量：     </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kg；</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rPr>
              <w:t>种子总重量：    g</w:t>
            </w:r>
          </w:p>
        </w:tc>
      </w:tr>
      <w:tr w14:paraId="5F3C1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446" w:type="pct"/>
            <w:vAlign w:val="center"/>
          </w:tcPr>
          <w:p w14:paraId="51487FB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209" w:type="pct"/>
            <w:vAlign w:val="center"/>
          </w:tcPr>
          <w:p w14:paraId="51A77642">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209" w:type="pct"/>
            <w:vAlign w:val="center"/>
          </w:tcPr>
          <w:p w14:paraId="2277BA34">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209" w:type="pct"/>
            <w:vAlign w:val="center"/>
          </w:tcPr>
          <w:p w14:paraId="1CF9A51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209" w:type="pct"/>
            <w:vAlign w:val="center"/>
          </w:tcPr>
          <w:p w14:paraId="674CF2E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209" w:type="pct"/>
            <w:vAlign w:val="center"/>
          </w:tcPr>
          <w:p w14:paraId="6868C39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5</w:t>
            </w:r>
          </w:p>
        </w:tc>
        <w:tc>
          <w:tcPr>
            <w:tcW w:w="209" w:type="pct"/>
            <w:vAlign w:val="center"/>
          </w:tcPr>
          <w:p w14:paraId="492FE0E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6</w:t>
            </w:r>
          </w:p>
        </w:tc>
        <w:tc>
          <w:tcPr>
            <w:tcW w:w="209" w:type="pct"/>
            <w:vAlign w:val="center"/>
          </w:tcPr>
          <w:p w14:paraId="7F30293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7</w:t>
            </w:r>
          </w:p>
        </w:tc>
        <w:tc>
          <w:tcPr>
            <w:tcW w:w="209" w:type="pct"/>
            <w:vAlign w:val="center"/>
          </w:tcPr>
          <w:p w14:paraId="30BAEA7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8</w:t>
            </w:r>
          </w:p>
        </w:tc>
        <w:tc>
          <w:tcPr>
            <w:tcW w:w="209" w:type="pct"/>
            <w:vAlign w:val="center"/>
          </w:tcPr>
          <w:p w14:paraId="1CD4C4D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9</w:t>
            </w:r>
          </w:p>
        </w:tc>
        <w:tc>
          <w:tcPr>
            <w:tcW w:w="278" w:type="pct"/>
            <w:vAlign w:val="center"/>
          </w:tcPr>
          <w:p w14:paraId="4A111773">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10</w:t>
            </w:r>
          </w:p>
        </w:tc>
        <w:tc>
          <w:tcPr>
            <w:tcW w:w="273" w:type="pct"/>
            <w:vAlign w:val="center"/>
          </w:tcPr>
          <w:p w14:paraId="79D6446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11</w:t>
            </w:r>
          </w:p>
        </w:tc>
        <w:tc>
          <w:tcPr>
            <w:tcW w:w="278" w:type="pct"/>
            <w:vAlign w:val="center"/>
          </w:tcPr>
          <w:p w14:paraId="16CD5FB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12</w:t>
            </w:r>
          </w:p>
        </w:tc>
        <w:tc>
          <w:tcPr>
            <w:tcW w:w="278" w:type="pct"/>
            <w:vAlign w:val="center"/>
          </w:tcPr>
          <w:p w14:paraId="26C54E7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13</w:t>
            </w:r>
          </w:p>
        </w:tc>
        <w:tc>
          <w:tcPr>
            <w:tcW w:w="278" w:type="pct"/>
            <w:vAlign w:val="center"/>
          </w:tcPr>
          <w:p w14:paraId="03045F5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14</w:t>
            </w:r>
          </w:p>
        </w:tc>
        <w:tc>
          <w:tcPr>
            <w:tcW w:w="280" w:type="pct"/>
            <w:vAlign w:val="center"/>
          </w:tcPr>
          <w:p w14:paraId="0350AD6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15</w:t>
            </w:r>
          </w:p>
        </w:tc>
      </w:tr>
      <w:tr w14:paraId="7E656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446" w:type="pct"/>
            <w:vAlign w:val="center"/>
          </w:tcPr>
          <w:p w14:paraId="60E0594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鲜果重(g)</w:t>
            </w:r>
          </w:p>
        </w:tc>
        <w:tc>
          <w:tcPr>
            <w:tcW w:w="209" w:type="pct"/>
            <w:vAlign w:val="center"/>
          </w:tcPr>
          <w:p w14:paraId="6258F61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51D0903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775A634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F1A605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7D5C455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65D95BB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0AEA7E72">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6A27841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3605C0AD">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2AD8EB6A">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3" w:type="pct"/>
            <w:vAlign w:val="center"/>
          </w:tcPr>
          <w:p w14:paraId="278FBC6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13C034D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49AD0B32">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76A1B663">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80" w:type="pct"/>
            <w:vAlign w:val="center"/>
          </w:tcPr>
          <w:p w14:paraId="3226C3BA">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r>
      <w:tr w14:paraId="7C95F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446" w:type="pct"/>
            <w:vAlign w:val="center"/>
          </w:tcPr>
          <w:p w14:paraId="55FBB83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球果长度（mm）</w:t>
            </w:r>
          </w:p>
        </w:tc>
        <w:tc>
          <w:tcPr>
            <w:tcW w:w="209" w:type="pct"/>
            <w:vAlign w:val="center"/>
          </w:tcPr>
          <w:p w14:paraId="441EF18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7AAF4EC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C8D69D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312572E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8E0274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346167F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5444EBAE">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4BC84B62">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1F59984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03A3941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3" w:type="pct"/>
            <w:vAlign w:val="center"/>
          </w:tcPr>
          <w:p w14:paraId="2DF6F6E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629979E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4323C46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4FC9691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80" w:type="pct"/>
            <w:vAlign w:val="center"/>
          </w:tcPr>
          <w:p w14:paraId="3AEFADA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r>
      <w:tr w14:paraId="1A16D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446" w:type="pct"/>
            <w:vAlign w:val="center"/>
          </w:tcPr>
          <w:p w14:paraId="4FB316CA">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球果宽度（mm）</w:t>
            </w:r>
          </w:p>
        </w:tc>
        <w:tc>
          <w:tcPr>
            <w:tcW w:w="209" w:type="pct"/>
            <w:vAlign w:val="center"/>
          </w:tcPr>
          <w:p w14:paraId="2864790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027FB8E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00A2231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361EE49D">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7E6807A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4621EA6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553BF01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0FDCAFC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0943E90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22C914D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3" w:type="pct"/>
            <w:vAlign w:val="center"/>
          </w:tcPr>
          <w:p w14:paraId="40FDA69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022DFE7D">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2DF31F7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0223DE4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80" w:type="pct"/>
            <w:vAlign w:val="center"/>
          </w:tcPr>
          <w:p w14:paraId="44B2DC1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r>
      <w:tr w14:paraId="5F88C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446" w:type="pct"/>
            <w:vAlign w:val="center"/>
          </w:tcPr>
          <w:p w14:paraId="15190AB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sz w:val="21"/>
                <w:szCs w:val="21"/>
              </w:rPr>
              <w:t>干果重(g)</w:t>
            </w:r>
          </w:p>
        </w:tc>
        <w:tc>
          <w:tcPr>
            <w:tcW w:w="209" w:type="pct"/>
            <w:vAlign w:val="center"/>
          </w:tcPr>
          <w:p w14:paraId="4118EB3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3BEB27F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0CA6A16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179C20D">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0ED07C6D">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5AA19A6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4A297B6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32BDA102">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F35C412">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71BA15D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3" w:type="pct"/>
            <w:vAlign w:val="center"/>
          </w:tcPr>
          <w:p w14:paraId="6C6AE5AA">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2330EE7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3B38EF0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19A0318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80" w:type="pct"/>
            <w:vAlign w:val="center"/>
          </w:tcPr>
          <w:p w14:paraId="7ACC389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r>
      <w:tr w14:paraId="76736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446" w:type="pct"/>
            <w:vAlign w:val="center"/>
          </w:tcPr>
          <w:p w14:paraId="6821E262">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color w:val="auto"/>
                <w:sz w:val="21"/>
                <w:szCs w:val="21"/>
              </w:rPr>
              <w:t>单果出种量（个）</w:t>
            </w:r>
          </w:p>
        </w:tc>
        <w:tc>
          <w:tcPr>
            <w:tcW w:w="209" w:type="pct"/>
            <w:vAlign w:val="center"/>
          </w:tcPr>
          <w:p w14:paraId="0918AF32">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4A3EABA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30C601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03849E6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12EE852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588DDAA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DB57E3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CE4E53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C64BBF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633E2CF3">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3" w:type="pct"/>
            <w:vAlign w:val="center"/>
          </w:tcPr>
          <w:p w14:paraId="418FC9B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32EE716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312F26A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4BAA258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80" w:type="pct"/>
            <w:vAlign w:val="center"/>
          </w:tcPr>
          <w:p w14:paraId="2C4BC0B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r>
      <w:tr w14:paraId="437FD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446" w:type="pct"/>
            <w:vAlign w:val="center"/>
          </w:tcPr>
          <w:p w14:paraId="63D7110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color w:val="auto"/>
                <w:sz w:val="21"/>
                <w:szCs w:val="21"/>
              </w:rPr>
            </w:pPr>
            <w:r>
              <w:rPr>
                <w:rFonts w:hint="default" w:ascii="Times New Roman" w:hAnsi="Times New Roman" w:cs="Times New Roman"/>
                <w:sz w:val="21"/>
                <w:szCs w:val="21"/>
                <w:lang w:val="en-US" w:eastAsia="zh-CN"/>
              </w:rPr>
              <w:t>饱满种子率</w:t>
            </w:r>
            <w:r>
              <w:rPr>
                <w:rFonts w:hint="default" w:ascii="Times New Roman" w:hAnsi="Times New Roman" w:cs="Times New Roman"/>
                <w:sz w:val="21"/>
                <w:szCs w:val="21"/>
              </w:rPr>
              <w:t>(</w:t>
            </w:r>
            <w:r>
              <w:rPr>
                <w:rFonts w:hint="default" w:ascii="Times New Roman" w:hAnsi="Times New Roman" w:cs="Times New Roman"/>
                <w:sz w:val="21"/>
                <w:szCs w:val="21"/>
                <w:lang w:val="en-US" w:eastAsia="zh-CN"/>
              </w:rPr>
              <w:t>%</w:t>
            </w:r>
            <w:r>
              <w:rPr>
                <w:rFonts w:hint="default" w:ascii="Times New Roman" w:hAnsi="Times New Roman" w:cs="Times New Roman"/>
                <w:sz w:val="21"/>
                <w:szCs w:val="21"/>
              </w:rPr>
              <w:t>)</w:t>
            </w:r>
          </w:p>
        </w:tc>
        <w:tc>
          <w:tcPr>
            <w:tcW w:w="209" w:type="pct"/>
            <w:vAlign w:val="center"/>
          </w:tcPr>
          <w:p w14:paraId="65DCB6A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484FEE0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13895F94">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5FDD85F4">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4A4F99B2">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7BF0DD43">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E6FE42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01A1EC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BED9B3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43FD5C8D">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3" w:type="pct"/>
            <w:vAlign w:val="center"/>
          </w:tcPr>
          <w:p w14:paraId="75B0E45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33BABE54">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23F2A69D">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0513B3F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80" w:type="pct"/>
            <w:vAlign w:val="center"/>
          </w:tcPr>
          <w:p w14:paraId="5914A09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r>
      <w:tr w14:paraId="4E69D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446" w:type="pct"/>
            <w:vAlign w:val="center"/>
          </w:tcPr>
          <w:p w14:paraId="4AD4227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r>
              <w:rPr>
                <w:rFonts w:hint="default" w:ascii="Times New Roman" w:hAnsi="Times New Roman" w:cs="Times New Roman"/>
                <w:color w:val="auto"/>
                <w:sz w:val="21"/>
                <w:szCs w:val="21"/>
              </w:rPr>
              <w:t>种子百粒重(g)</w:t>
            </w:r>
          </w:p>
        </w:tc>
        <w:tc>
          <w:tcPr>
            <w:tcW w:w="209" w:type="pct"/>
            <w:vAlign w:val="center"/>
          </w:tcPr>
          <w:p w14:paraId="6E79890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652DD744">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47B02F7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01A65DD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04C0899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5FD56A6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08F91B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1D6EE46E">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782FB2A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23A5812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3" w:type="pct"/>
            <w:vAlign w:val="center"/>
          </w:tcPr>
          <w:p w14:paraId="454BE8D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0696D83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19ADA7E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7EA166EA">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80" w:type="pct"/>
            <w:vAlign w:val="center"/>
          </w:tcPr>
          <w:p w14:paraId="4FB038C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r>
      <w:tr w14:paraId="04349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446" w:type="pct"/>
            <w:vAlign w:val="center"/>
          </w:tcPr>
          <w:p w14:paraId="54D4A6F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出仁率（%）</w:t>
            </w:r>
          </w:p>
        </w:tc>
        <w:tc>
          <w:tcPr>
            <w:tcW w:w="209" w:type="pct"/>
            <w:vAlign w:val="center"/>
          </w:tcPr>
          <w:p w14:paraId="476E4C9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4D02EAE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C26206E">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064381B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534E75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6CDAC74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7E24421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7401386A">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1DCCC2D7">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62C908F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3" w:type="pct"/>
            <w:vAlign w:val="center"/>
          </w:tcPr>
          <w:p w14:paraId="3823FEFA">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62DEADF4">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415C44F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0718CC9F">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80" w:type="pct"/>
            <w:vAlign w:val="center"/>
          </w:tcPr>
          <w:p w14:paraId="3BD1B86E">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r>
      <w:tr w14:paraId="33C25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446" w:type="pct"/>
            <w:vAlign w:val="center"/>
          </w:tcPr>
          <w:p w14:paraId="3E31857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含油率（%）</w:t>
            </w:r>
          </w:p>
        </w:tc>
        <w:tc>
          <w:tcPr>
            <w:tcW w:w="209" w:type="pct"/>
            <w:vAlign w:val="center"/>
          </w:tcPr>
          <w:p w14:paraId="0797E24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454A9E8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042440D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6A63087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45CF0891">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B5CF8F4">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64F17E9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409EE43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1938813A">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776473A4">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3" w:type="pct"/>
            <w:vAlign w:val="center"/>
          </w:tcPr>
          <w:p w14:paraId="32A09544">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1C9BAA3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7F18DF6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53F1F6C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80" w:type="pct"/>
            <w:vAlign w:val="center"/>
          </w:tcPr>
          <w:p w14:paraId="41F1D7F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r>
      <w:tr w14:paraId="10822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446" w:type="pct"/>
            <w:vAlign w:val="center"/>
          </w:tcPr>
          <w:p w14:paraId="18F8008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不饱和脂肪酸</w:t>
            </w:r>
            <w:r>
              <w:rPr>
                <w:rFonts w:hint="default" w:ascii="Times New Roman" w:hAnsi="Times New Roman" w:cs="Times New Roman"/>
                <w:color w:val="auto"/>
                <w:sz w:val="21"/>
                <w:szCs w:val="21"/>
              </w:rPr>
              <w:t>（%）</w:t>
            </w:r>
          </w:p>
        </w:tc>
        <w:tc>
          <w:tcPr>
            <w:tcW w:w="209" w:type="pct"/>
            <w:vAlign w:val="center"/>
          </w:tcPr>
          <w:p w14:paraId="5B675093">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72BFC9D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62E3008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2B70026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3CEE5534">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6D6714B9">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728D5ACB">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73E07D48">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09" w:type="pct"/>
            <w:vAlign w:val="center"/>
          </w:tcPr>
          <w:p w14:paraId="53ECCD0E">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200D1D2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3" w:type="pct"/>
            <w:vAlign w:val="center"/>
          </w:tcPr>
          <w:p w14:paraId="0C9E6210">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6222DF6C">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75299A05">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78" w:type="pct"/>
            <w:vAlign w:val="center"/>
          </w:tcPr>
          <w:p w14:paraId="3E675B96">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c>
          <w:tcPr>
            <w:tcW w:w="280" w:type="pct"/>
            <w:vAlign w:val="center"/>
          </w:tcPr>
          <w:p w14:paraId="4B44800D">
            <w:pPr>
              <w:pBdr>
                <w:top w:val="none" w:color="auto" w:sz="0" w:space="0"/>
                <w:left w:val="none" w:color="auto" w:sz="0" w:space="0"/>
                <w:bottom w:val="none" w:color="auto" w:sz="0" w:space="0"/>
                <w:right w:val="none" w:color="auto" w:sz="0" w:space="0"/>
                <w:between w:val="none" w:color="auto" w:sz="0" w:space="0"/>
              </w:pBdr>
              <w:jc w:val="center"/>
              <w:rPr>
                <w:rFonts w:hint="default" w:ascii="Times New Roman" w:hAnsi="Times New Roman" w:cs="Times New Roman"/>
                <w:sz w:val="21"/>
                <w:szCs w:val="21"/>
              </w:rPr>
            </w:pPr>
          </w:p>
        </w:tc>
      </w:tr>
    </w:tbl>
    <w:p w14:paraId="6FDB4BB8">
      <w:pPr>
        <w:pBdr>
          <w:top w:val="none" w:color="auto" w:sz="0" w:space="0"/>
          <w:left w:val="none" w:color="auto" w:sz="0" w:space="0"/>
          <w:bottom w:val="none" w:color="auto" w:sz="0" w:space="0"/>
          <w:right w:val="none" w:color="auto" w:sz="0" w:space="0"/>
          <w:between w:val="none" w:color="auto" w:sz="0" w:space="0"/>
        </w:pBdr>
      </w:pPr>
    </w:p>
    <w:p w14:paraId="3AB2148E">
      <w:pPr>
        <w:pBdr>
          <w:top w:val="none" w:color="auto" w:sz="0" w:space="0"/>
          <w:left w:val="none" w:color="auto" w:sz="0" w:space="0"/>
          <w:bottom w:val="none" w:color="auto" w:sz="0" w:space="0"/>
          <w:right w:val="none" w:color="auto" w:sz="0" w:space="0"/>
          <w:between w:val="none" w:color="auto" w:sz="0" w:space="0"/>
        </w:pBdr>
        <w:rPr>
          <w:rFonts w:hint="eastAsia"/>
          <w:sz w:val="21"/>
          <w:szCs w:val="21"/>
          <w:lang w:val="en-US" w:eastAsia="zh-CN"/>
        </w:rPr>
      </w:pPr>
      <w:r>
        <w:rPr>
          <w:rFonts w:hint="eastAsia"/>
          <w:sz w:val="21"/>
          <w:szCs w:val="21"/>
          <w:lang w:val="en-US" w:eastAsia="zh-CN"/>
        </w:rPr>
        <w:br w:type="page"/>
      </w:r>
    </w:p>
    <w:p w14:paraId="51C994B0">
      <w:pPr>
        <w:pStyle w:val="2"/>
        <w:pBdr>
          <w:top w:val="none" w:color="auto" w:sz="0" w:space="0"/>
          <w:left w:val="none" w:color="auto" w:sz="0" w:space="0"/>
          <w:bottom w:val="none" w:color="auto" w:sz="0" w:space="0"/>
          <w:right w:val="none" w:color="auto" w:sz="0" w:space="0"/>
          <w:between w:val="none" w:color="auto" w:sz="0" w:space="0"/>
        </w:pBd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表</w:t>
      </w:r>
      <w:r>
        <w:rPr>
          <w:rFonts w:hint="default" w:ascii="Times New Roman" w:hAnsi="Times New Roman" w:eastAsia="宋体" w:cs="Times New Roman"/>
          <w:b/>
          <w:bCs/>
          <w:snapToGrid/>
          <w:color w:val="000000"/>
          <w:spacing w:val="-3"/>
          <w:kern w:val="0"/>
          <w:sz w:val="21"/>
          <w:szCs w:val="21"/>
          <w:lang w:val="en-US" w:eastAsia="zh-CN" w:bidi="ar"/>
        </w:rPr>
        <w:t>A.</w:t>
      </w:r>
      <w:r>
        <w:rPr>
          <w:rFonts w:hint="default" w:ascii="Times New Roman" w:hAnsi="Times New Roman" w:cs="Times New Roman"/>
          <w:b/>
          <w:bCs/>
          <w:snapToGrid/>
          <w:color w:val="000000"/>
          <w:spacing w:val="-3"/>
          <w:kern w:val="0"/>
          <w:sz w:val="21"/>
          <w:szCs w:val="21"/>
          <w:lang w:val="en-US" w:eastAsia="zh-CN" w:bidi="ar"/>
        </w:rPr>
        <w:t xml:space="preserve">3 </w:t>
      </w:r>
      <w:r>
        <w:rPr>
          <w:rFonts w:hint="default" w:ascii="Times New Roman" w:hAnsi="Times New Roman" w:cs="Times New Roman"/>
          <w:sz w:val="21"/>
          <w:szCs w:val="21"/>
        </w:rPr>
        <w:t>物候调查表</w:t>
      </w:r>
    </w:p>
    <w:p w14:paraId="2D912ADC">
      <w:pPr>
        <w:pStyle w:val="33"/>
        <w:pBdr>
          <w:top w:val="none" w:color="auto" w:sz="0" w:space="0"/>
          <w:left w:val="none" w:color="auto" w:sz="0" w:space="0"/>
          <w:bottom w:val="none" w:color="auto" w:sz="0" w:space="0"/>
          <w:right w:val="none" w:color="auto" w:sz="0" w:space="0"/>
          <w:between w:val="none" w:color="auto" w:sz="0" w:space="0"/>
        </w:pBdr>
        <w:ind w:firstLine="420" w:firstLineChars="200"/>
        <w:rPr>
          <w:rFonts w:asciiTheme="minorEastAsia" w:hAnsiTheme="minorEastAsia" w:eastAsiaTheme="minorEastAsia"/>
          <w:sz w:val="21"/>
          <w:szCs w:val="21"/>
        </w:rPr>
      </w:pPr>
      <w:r>
        <w:rPr>
          <w:rFonts w:hint="eastAsia"/>
          <w:sz w:val="21"/>
          <w:szCs w:val="21"/>
        </w:rPr>
        <w:t>调查地点：     林场    林班   小班          调查人：</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2"/>
        <w:gridCol w:w="902"/>
        <w:gridCol w:w="1704"/>
        <w:gridCol w:w="1704"/>
        <w:gridCol w:w="1705"/>
        <w:gridCol w:w="1705"/>
      </w:tblGrid>
      <w:tr w14:paraId="4960C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gridSpan w:val="2"/>
            <w:vAlign w:val="center"/>
          </w:tcPr>
          <w:p w14:paraId="3872036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物候期</w:t>
            </w:r>
          </w:p>
        </w:tc>
        <w:tc>
          <w:tcPr>
            <w:tcW w:w="1704" w:type="dxa"/>
            <w:vAlign w:val="center"/>
          </w:tcPr>
          <w:p w14:paraId="1FF30BC3">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阶段</w:t>
            </w:r>
          </w:p>
        </w:tc>
        <w:tc>
          <w:tcPr>
            <w:tcW w:w="1704" w:type="dxa"/>
            <w:vAlign w:val="center"/>
          </w:tcPr>
          <w:p w14:paraId="2B3D19E3">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时间</w:t>
            </w:r>
          </w:p>
        </w:tc>
        <w:tc>
          <w:tcPr>
            <w:tcW w:w="1705" w:type="dxa"/>
            <w:vAlign w:val="center"/>
          </w:tcPr>
          <w:p w14:paraId="2BD03AF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平均气温</w:t>
            </w:r>
          </w:p>
        </w:tc>
        <w:tc>
          <w:tcPr>
            <w:tcW w:w="1705" w:type="dxa"/>
            <w:vAlign w:val="center"/>
          </w:tcPr>
          <w:p w14:paraId="32C08D0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备注</w:t>
            </w:r>
          </w:p>
        </w:tc>
      </w:tr>
      <w:tr w14:paraId="59947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gridSpan w:val="2"/>
            <w:vMerge w:val="restart"/>
            <w:tcBorders>
              <w:top w:val="single" w:color="auto" w:sz="4" w:space="0"/>
            </w:tcBorders>
            <w:vAlign w:val="center"/>
          </w:tcPr>
          <w:p w14:paraId="620D8A08">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萌动期</w:t>
            </w:r>
          </w:p>
        </w:tc>
        <w:tc>
          <w:tcPr>
            <w:tcW w:w="1704" w:type="dxa"/>
            <w:vAlign w:val="center"/>
          </w:tcPr>
          <w:p w14:paraId="1E94E29F">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树液流动</w:t>
            </w:r>
          </w:p>
        </w:tc>
        <w:tc>
          <w:tcPr>
            <w:tcW w:w="1704" w:type="dxa"/>
            <w:vAlign w:val="center"/>
          </w:tcPr>
          <w:p w14:paraId="751AE9F5">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72ECFA3D">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6F5A6D6A">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48409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gridSpan w:val="2"/>
            <w:vMerge w:val="continue"/>
            <w:vAlign w:val="center"/>
          </w:tcPr>
          <w:p w14:paraId="4C918E93">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5BA18CCD">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顶芽膨胀</w:t>
            </w:r>
          </w:p>
        </w:tc>
        <w:tc>
          <w:tcPr>
            <w:tcW w:w="1704" w:type="dxa"/>
            <w:vAlign w:val="center"/>
          </w:tcPr>
          <w:p w14:paraId="51E91B4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259126FC">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2B1C799A">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46D9B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704" w:type="dxa"/>
            <w:gridSpan w:val="2"/>
            <w:vMerge w:val="restart"/>
            <w:vAlign w:val="center"/>
          </w:tcPr>
          <w:p w14:paraId="5E3282AC">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枝条生长期</w:t>
            </w:r>
          </w:p>
        </w:tc>
        <w:tc>
          <w:tcPr>
            <w:tcW w:w="1704" w:type="dxa"/>
            <w:vAlign w:val="center"/>
          </w:tcPr>
          <w:p w14:paraId="013A6E96">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芽生长初期</w:t>
            </w:r>
          </w:p>
        </w:tc>
        <w:tc>
          <w:tcPr>
            <w:tcW w:w="1704" w:type="dxa"/>
            <w:vAlign w:val="center"/>
          </w:tcPr>
          <w:p w14:paraId="02017CA5">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0393E63B">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0BE2C125">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2455C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gridSpan w:val="2"/>
            <w:vMerge w:val="continue"/>
            <w:vAlign w:val="center"/>
          </w:tcPr>
          <w:p w14:paraId="5685F03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05C8490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新梢生长中期</w:t>
            </w:r>
          </w:p>
        </w:tc>
        <w:tc>
          <w:tcPr>
            <w:tcW w:w="1704" w:type="dxa"/>
            <w:vAlign w:val="center"/>
          </w:tcPr>
          <w:p w14:paraId="337A0E78">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2E12BCC5">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2FF8EA1A">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47092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gridSpan w:val="2"/>
            <w:vMerge w:val="continue"/>
            <w:vAlign w:val="center"/>
          </w:tcPr>
          <w:p w14:paraId="5DD52BE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1293AB3A">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新梢封顶期</w:t>
            </w:r>
          </w:p>
        </w:tc>
        <w:tc>
          <w:tcPr>
            <w:tcW w:w="1704" w:type="dxa"/>
            <w:vAlign w:val="center"/>
          </w:tcPr>
          <w:p w14:paraId="69DBAF83">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6FCBA4FB">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2254081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2FB0B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gridSpan w:val="2"/>
            <w:vMerge w:val="restart"/>
            <w:vAlign w:val="center"/>
          </w:tcPr>
          <w:p w14:paraId="4595FD35">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展叶期</w:t>
            </w:r>
          </w:p>
        </w:tc>
        <w:tc>
          <w:tcPr>
            <w:tcW w:w="1704" w:type="dxa"/>
            <w:vAlign w:val="center"/>
          </w:tcPr>
          <w:p w14:paraId="5069E879">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展叶初期</w:t>
            </w:r>
          </w:p>
        </w:tc>
        <w:tc>
          <w:tcPr>
            <w:tcW w:w="1704" w:type="dxa"/>
            <w:vAlign w:val="center"/>
          </w:tcPr>
          <w:p w14:paraId="53E6F291">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228D9F86">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1F282F4D">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000C8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704" w:type="dxa"/>
            <w:gridSpan w:val="2"/>
            <w:vMerge w:val="continue"/>
            <w:vAlign w:val="center"/>
          </w:tcPr>
          <w:p w14:paraId="349EBDBA">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65B527FB">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展叶盛期</w:t>
            </w:r>
          </w:p>
        </w:tc>
        <w:tc>
          <w:tcPr>
            <w:tcW w:w="1704" w:type="dxa"/>
            <w:vAlign w:val="center"/>
          </w:tcPr>
          <w:p w14:paraId="3D3046FD">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69C33FC4">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2F9F016C">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6479A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gridSpan w:val="2"/>
            <w:vMerge w:val="continue"/>
            <w:vAlign w:val="center"/>
          </w:tcPr>
          <w:p w14:paraId="613CDDE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0FB4C7F8">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展叶末期</w:t>
            </w:r>
          </w:p>
        </w:tc>
        <w:tc>
          <w:tcPr>
            <w:tcW w:w="1704" w:type="dxa"/>
            <w:vAlign w:val="center"/>
          </w:tcPr>
          <w:p w14:paraId="4C567EC9">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50F4413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3109A7D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366AF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 w:type="dxa"/>
            <w:vMerge w:val="restart"/>
            <w:tcBorders>
              <w:right w:val="single" w:color="auto" w:sz="4" w:space="0"/>
            </w:tcBorders>
            <w:vAlign w:val="center"/>
          </w:tcPr>
          <w:p w14:paraId="62C7254A">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花期</w:t>
            </w:r>
          </w:p>
        </w:tc>
        <w:tc>
          <w:tcPr>
            <w:tcW w:w="902" w:type="dxa"/>
            <w:vMerge w:val="restart"/>
            <w:tcBorders>
              <w:left w:val="single" w:color="auto" w:sz="4" w:space="0"/>
            </w:tcBorders>
            <w:vAlign w:val="center"/>
          </w:tcPr>
          <w:p w14:paraId="33C41FBC">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雄球花</w:t>
            </w:r>
          </w:p>
        </w:tc>
        <w:tc>
          <w:tcPr>
            <w:tcW w:w="1704" w:type="dxa"/>
            <w:vAlign w:val="center"/>
          </w:tcPr>
          <w:p w14:paraId="3475A46B">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始见</w:t>
            </w:r>
          </w:p>
        </w:tc>
        <w:tc>
          <w:tcPr>
            <w:tcW w:w="1704" w:type="dxa"/>
            <w:vAlign w:val="center"/>
          </w:tcPr>
          <w:p w14:paraId="63A7780A">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0985BD39">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6280B4C6">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663C8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 w:type="dxa"/>
            <w:vMerge w:val="continue"/>
            <w:tcBorders>
              <w:right w:val="single" w:color="auto" w:sz="4" w:space="0"/>
            </w:tcBorders>
            <w:vAlign w:val="center"/>
          </w:tcPr>
          <w:p w14:paraId="42D1AFF6">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902" w:type="dxa"/>
            <w:vMerge w:val="continue"/>
            <w:tcBorders>
              <w:left w:val="single" w:color="auto" w:sz="4" w:space="0"/>
            </w:tcBorders>
            <w:vAlign w:val="center"/>
          </w:tcPr>
          <w:p w14:paraId="33534F15">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134CBC6C">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传粉初期</w:t>
            </w:r>
          </w:p>
        </w:tc>
        <w:tc>
          <w:tcPr>
            <w:tcW w:w="1704" w:type="dxa"/>
            <w:vAlign w:val="center"/>
          </w:tcPr>
          <w:p w14:paraId="6EC32ACD">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4CD6723B">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6193B142">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38591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02" w:type="dxa"/>
            <w:vMerge w:val="continue"/>
            <w:tcBorders>
              <w:right w:val="single" w:color="auto" w:sz="4" w:space="0"/>
            </w:tcBorders>
            <w:vAlign w:val="center"/>
          </w:tcPr>
          <w:p w14:paraId="6CB744DB">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902" w:type="dxa"/>
            <w:vMerge w:val="continue"/>
            <w:tcBorders>
              <w:left w:val="single" w:color="auto" w:sz="4" w:space="0"/>
            </w:tcBorders>
            <w:vAlign w:val="center"/>
          </w:tcPr>
          <w:p w14:paraId="1272421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69641C0D">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传粉中期</w:t>
            </w:r>
          </w:p>
        </w:tc>
        <w:tc>
          <w:tcPr>
            <w:tcW w:w="1704" w:type="dxa"/>
            <w:vAlign w:val="center"/>
          </w:tcPr>
          <w:p w14:paraId="6E4E3E12">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28FCEE3B">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6A0B3CA0">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7C57B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 w:type="dxa"/>
            <w:vMerge w:val="continue"/>
            <w:tcBorders>
              <w:right w:val="single" w:color="auto" w:sz="4" w:space="0"/>
            </w:tcBorders>
            <w:vAlign w:val="center"/>
          </w:tcPr>
          <w:p w14:paraId="7B2168C1">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902" w:type="dxa"/>
            <w:vMerge w:val="continue"/>
            <w:tcBorders>
              <w:left w:val="single" w:color="auto" w:sz="4" w:space="0"/>
            </w:tcBorders>
            <w:vAlign w:val="center"/>
          </w:tcPr>
          <w:p w14:paraId="57813D2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304DE688">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传粉末期</w:t>
            </w:r>
          </w:p>
        </w:tc>
        <w:tc>
          <w:tcPr>
            <w:tcW w:w="1704" w:type="dxa"/>
            <w:vAlign w:val="center"/>
          </w:tcPr>
          <w:p w14:paraId="6F136AE0">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7B54E4D2">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2800C354">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3DB14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 w:type="dxa"/>
            <w:vMerge w:val="continue"/>
            <w:tcBorders>
              <w:right w:val="single" w:color="auto" w:sz="4" w:space="0"/>
            </w:tcBorders>
            <w:vAlign w:val="center"/>
          </w:tcPr>
          <w:p w14:paraId="1F3F99E4">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902" w:type="dxa"/>
            <w:vMerge w:val="restart"/>
            <w:tcBorders>
              <w:left w:val="single" w:color="auto" w:sz="4" w:space="0"/>
            </w:tcBorders>
            <w:vAlign w:val="center"/>
          </w:tcPr>
          <w:p w14:paraId="70954514">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雌球花</w:t>
            </w:r>
          </w:p>
        </w:tc>
        <w:tc>
          <w:tcPr>
            <w:tcW w:w="1704" w:type="dxa"/>
            <w:vAlign w:val="center"/>
          </w:tcPr>
          <w:p w14:paraId="26F7FDA8">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始见</w:t>
            </w:r>
          </w:p>
        </w:tc>
        <w:tc>
          <w:tcPr>
            <w:tcW w:w="1704" w:type="dxa"/>
            <w:vAlign w:val="center"/>
          </w:tcPr>
          <w:p w14:paraId="5264AB3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764AE36B">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751441D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7A0A0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 w:type="dxa"/>
            <w:vMerge w:val="continue"/>
            <w:tcBorders>
              <w:right w:val="single" w:color="auto" w:sz="4" w:space="0"/>
            </w:tcBorders>
            <w:vAlign w:val="center"/>
          </w:tcPr>
          <w:p w14:paraId="09CC4CFD">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902" w:type="dxa"/>
            <w:vMerge w:val="continue"/>
            <w:tcBorders>
              <w:left w:val="single" w:color="auto" w:sz="4" w:space="0"/>
            </w:tcBorders>
            <w:vAlign w:val="center"/>
          </w:tcPr>
          <w:p w14:paraId="222FF071">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655556BD">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授粉初期</w:t>
            </w:r>
          </w:p>
        </w:tc>
        <w:tc>
          <w:tcPr>
            <w:tcW w:w="1704" w:type="dxa"/>
            <w:vAlign w:val="center"/>
          </w:tcPr>
          <w:p w14:paraId="5B1EEF50">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2A019033">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6BC149D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40A0A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02" w:type="dxa"/>
            <w:vMerge w:val="continue"/>
            <w:tcBorders>
              <w:right w:val="single" w:color="auto" w:sz="4" w:space="0"/>
            </w:tcBorders>
            <w:vAlign w:val="center"/>
          </w:tcPr>
          <w:p w14:paraId="4EA15763">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902" w:type="dxa"/>
            <w:vMerge w:val="continue"/>
            <w:tcBorders>
              <w:left w:val="single" w:color="auto" w:sz="4" w:space="0"/>
            </w:tcBorders>
            <w:vAlign w:val="center"/>
          </w:tcPr>
          <w:p w14:paraId="38E3EC42">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11E4485A">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授粉中期</w:t>
            </w:r>
          </w:p>
        </w:tc>
        <w:tc>
          <w:tcPr>
            <w:tcW w:w="1704" w:type="dxa"/>
            <w:vAlign w:val="center"/>
          </w:tcPr>
          <w:p w14:paraId="2B7B0C05">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45D2CF7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4B47049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2824B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 w:type="dxa"/>
            <w:vMerge w:val="continue"/>
            <w:tcBorders>
              <w:right w:val="single" w:color="auto" w:sz="4" w:space="0"/>
            </w:tcBorders>
            <w:vAlign w:val="center"/>
          </w:tcPr>
          <w:p w14:paraId="05301AEA">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902" w:type="dxa"/>
            <w:vMerge w:val="continue"/>
            <w:tcBorders>
              <w:left w:val="single" w:color="auto" w:sz="4" w:space="0"/>
            </w:tcBorders>
            <w:vAlign w:val="center"/>
          </w:tcPr>
          <w:p w14:paraId="42B3924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2B21BB01">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授粉末期</w:t>
            </w:r>
          </w:p>
        </w:tc>
        <w:tc>
          <w:tcPr>
            <w:tcW w:w="1704" w:type="dxa"/>
            <w:vAlign w:val="center"/>
          </w:tcPr>
          <w:p w14:paraId="38A8F2E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6BC06468">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39806164">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705E7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 w:type="dxa"/>
            <w:vMerge w:val="restart"/>
            <w:tcBorders>
              <w:right w:val="single" w:color="auto" w:sz="4" w:space="0"/>
            </w:tcBorders>
            <w:vAlign w:val="center"/>
          </w:tcPr>
          <w:p w14:paraId="5D5BFA94">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果期</w:t>
            </w:r>
          </w:p>
        </w:tc>
        <w:tc>
          <w:tcPr>
            <w:tcW w:w="902" w:type="dxa"/>
            <w:vMerge w:val="restart"/>
            <w:tcBorders>
              <w:left w:val="single" w:color="auto" w:sz="4" w:space="0"/>
            </w:tcBorders>
            <w:vAlign w:val="center"/>
          </w:tcPr>
          <w:p w14:paraId="59211214">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幼果</w:t>
            </w:r>
          </w:p>
        </w:tc>
        <w:tc>
          <w:tcPr>
            <w:tcW w:w="1704" w:type="dxa"/>
            <w:vAlign w:val="center"/>
          </w:tcPr>
          <w:p w14:paraId="67D2C96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生长初期</w:t>
            </w:r>
          </w:p>
        </w:tc>
        <w:tc>
          <w:tcPr>
            <w:tcW w:w="1704" w:type="dxa"/>
            <w:vAlign w:val="center"/>
          </w:tcPr>
          <w:p w14:paraId="55F6594C">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0154831F">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64B01E6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1B870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 w:type="dxa"/>
            <w:vMerge w:val="continue"/>
            <w:tcBorders>
              <w:right w:val="single" w:color="auto" w:sz="4" w:space="0"/>
            </w:tcBorders>
            <w:vAlign w:val="center"/>
          </w:tcPr>
          <w:p w14:paraId="4B97ACF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902" w:type="dxa"/>
            <w:vMerge w:val="continue"/>
            <w:tcBorders>
              <w:left w:val="single" w:color="auto" w:sz="4" w:space="0"/>
            </w:tcBorders>
            <w:vAlign w:val="center"/>
          </w:tcPr>
          <w:p w14:paraId="5E14EA6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4130634F">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生长中期</w:t>
            </w:r>
          </w:p>
        </w:tc>
        <w:tc>
          <w:tcPr>
            <w:tcW w:w="1704" w:type="dxa"/>
            <w:vAlign w:val="center"/>
          </w:tcPr>
          <w:p w14:paraId="3BCFC3FC">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72C4BC98">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565B1D6D">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6E64F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02" w:type="dxa"/>
            <w:vMerge w:val="continue"/>
            <w:tcBorders>
              <w:right w:val="single" w:color="auto" w:sz="4" w:space="0"/>
            </w:tcBorders>
            <w:vAlign w:val="center"/>
          </w:tcPr>
          <w:p w14:paraId="62700B39">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902" w:type="dxa"/>
            <w:vMerge w:val="continue"/>
            <w:tcBorders>
              <w:left w:val="single" w:color="auto" w:sz="4" w:space="0"/>
            </w:tcBorders>
            <w:vAlign w:val="center"/>
          </w:tcPr>
          <w:p w14:paraId="5FF9EDAB">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04AC52E1">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生长末期</w:t>
            </w:r>
          </w:p>
        </w:tc>
        <w:tc>
          <w:tcPr>
            <w:tcW w:w="1704" w:type="dxa"/>
            <w:vAlign w:val="center"/>
          </w:tcPr>
          <w:p w14:paraId="5A7103B1">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4B0D22CD">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319AE139">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74E82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 w:type="dxa"/>
            <w:vMerge w:val="continue"/>
            <w:tcBorders>
              <w:right w:val="single" w:color="auto" w:sz="4" w:space="0"/>
            </w:tcBorders>
            <w:vAlign w:val="center"/>
          </w:tcPr>
          <w:p w14:paraId="65A217D3">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902" w:type="dxa"/>
            <w:vMerge w:val="restart"/>
            <w:tcBorders>
              <w:left w:val="single" w:color="auto" w:sz="4" w:space="0"/>
            </w:tcBorders>
            <w:vAlign w:val="center"/>
          </w:tcPr>
          <w:p w14:paraId="4DC89B49">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球果</w:t>
            </w:r>
          </w:p>
        </w:tc>
        <w:tc>
          <w:tcPr>
            <w:tcW w:w="1704" w:type="dxa"/>
            <w:vAlign w:val="center"/>
          </w:tcPr>
          <w:p w14:paraId="2B8010DF">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球果成熟期</w:t>
            </w:r>
          </w:p>
        </w:tc>
        <w:tc>
          <w:tcPr>
            <w:tcW w:w="1704" w:type="dxa"/>
            <w:vAlign w:val="center"/>
          </w:tcPr>
          <w:p w14:paraId="1E1F51C1">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30962CED">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50E50AC0">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75049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 w:type="dxa"/>
            <w:vMerge w:val="continue"/>
            <w:tcBorders>
              <w:right w:val="single" w:color="auto" w:sz="4" w:space="0"/>
            </w:tcBorders>
            <w:vAlign w:val="center"/>
          </w:tcPr>
          <w:p w14:paraId="2D2CEFDA">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902" w:type="dxa"/>
            <w:vMerge w:val="continue"/>
            <w:tcBorders>
              <w:left w:val="single" w:color="auto" w:sz="4" w:space="0"/>
            </w:tcBorders>
            <w:vAlign w:val="center"/>
          </w:tcPr>
          <w:p w14:paraId="1C907734">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0B7F5C05">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球果脱落期</w:t>
            </w:r>
          </w:p>
        </w:tc>
        <w:tc>
          <w:tcPr>
            <w:tcW w:w="1704" w:type="dxa"/>
            <w:vAlign w:val="center"/>
          </w:tcPr>
          <w:p w14:paraId="2E2DD88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53A581E0">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00AB739C">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42E12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 w:type="dxa"/>
            <w:vMerge w:val="continue"/>
            <w:tcBorders>
              <w:right w:val="single" w:color="auto" w:sz="4" w:space="0"/>
            </w:tcBorders>
            <w:vAlign w:val="center"/>
          </w:tcPr>
          <w:p w14:paraId="49FDF01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902" w:type="dxa"/>
            <w:vMerge w:val="restart"/>
            <w:tcBorders>
              <w:left w:val="single" w:color="auto" w:sz="4" w:space="0"/>
            </w:tcBorders>
            <w:vAlign w:val="center"/>
          </w:tcPr>
          <w:p w14:paraId="62A06C59">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越冬幼果</w:t>
            </w:r>
          </w:p>
        </w:tc>
        <w:tc>
          <w:tcPr>
            <w:tcW w:w="1704" w:type="dxa"/>
            <w:vAlign w:val="center"/>
          </w:tcPr>
          <w:p w14:paraId="39F5A90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生长初期</w:t>
            </w:r>
          </w:p>
        </w:tc>
        <w:tc>
          <w:tcPr>
            <w:tcW w:w="1704" w:type="dxa"/>
            <w:vAlign w:val="center"/>
          </w:tcPr>
          <w:p w14:paraId="37A9E8DC">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7B50A62A">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76B1D986">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60BA7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02" w:type="dxa"/>
            <w:vMerge w:val="continue"/>
            <w:tcBorders>
              <w:right w:val="single" w:color="auto" w:sz="4" w:space="0"/>
            </w:tcBorders>
            <w:vAlign w:val="center"/>
          </w:tcPr>
          <w:p w14:paraId="77DF4D42">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902" w:type="dxa"/>
            <w:vMerge w:val="continue"/>
            <w:tcBorders>
              <w:left w:val="single" w:color="auto" w:sz="4" w:space="0"/>
            </w:tcBorders>
            <w:vAlign w:val="center"/>
          </w:tcPr>
          <w:p w14:paraId="4367E0EF">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6D8B976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生长中期</w:t>
            </w:r>
          </w:p>
        </w:tc>
        <w:tc>
          <w:tcPr>
            <w:tcW w:w="1704" w:type="dxa"/>
            <w:vAlign w:val="center"/>
          </w:tcPr>
          <w:p w14:paraId="16981663">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3F25A39F">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45C21F01">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6A205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2" w:type="dxa"/>
            <w:vMerge w:val="continue"/>
            <w:tcBorders>
              <w:right w:val="single" w:color="auto" w:sz="4" w:space="0"/>
            </w:tcBorders>
            <w:vAlign w:val="center"/>
          </w:tcPr>
          <w:p w14:paraId="7D00DD2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902" w:type="dxa"/>
            <w:vMerge w:val="continue"/>
            <w:tcBorders>
              <w:left w:val="single" w:color="auto" w:sz="4" w:space="0"/>
            </w:tcBorders>
            <w:vAlign w:val="center"/>
          </w:tcPr>
          <w:p w14:paraId="6ED77D6B">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6584FBE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生长末期</w:t>
            </w:r>
          </w:p>
        </w:tc>
        <w:tc>
          <w:tcPr>
            <w:tcW w:w="1704" w:type="dxa"/>
            <w:vAlign w:val="center"/>
          </w:tcPr>
          <w:p w14:paraId="0851065B">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40D93AB8">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593CD728">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459DF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gridSpan w:val="2"/>
            <w:vMerge w:val="restart"/>
            <w:vAlign w:val="center"/>
          </w:tcPr>
          <w:p w14:paraId="1B44B31F">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种子形成</w:t>
            </w:r>
          </w:p>
        </w:tc>
        <w:tc>
          <w:tcPr>
            <w:tcW w:w="1704" w:type="dxa"/>
            <w:vAlign w:val="center"/>
          </w:tcPr>
          <w:p w14:paraId="3A52E87F">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种子发育期</w:t>
            </w:r>
          </w:p>
        </w:tc>
        <w:tc>
          <w:tcPr>
            <w:tcW w:w="1704" w:type="dxa"/>
            <w:vAlign w:val="center"/>
          </w:tcPr>
          <w:p w14:paraId="5246E4B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4E0703ED">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33AC606A">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6F8C0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4" w:type="dxa"/>
            <w:gridSpan w:val="2"/>
            <w:vMerge w:val="continue"/>
            <w:vAlign w:val="center"/>
          </w:tcPr>
          <w:p w14:paraId="6E586A5B">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2364DA4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种胚发育期</w:t>
            </w:r>
          </w:p>
        </w:tc>
        <w:tc>
          <w:tcPr>
            <w:tcW w:w="1704" w:type="dxa"/>
            <w:vAlign w:val="center"/>
          </w:tcPr>
          <w:p w14:paraId="4A45CCEB">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4F7C200E">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22C04C1C">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r w14:paraId="723BA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704" w:type="dxa"/>
            <w:gridSpan w:val="2"/>
            <w:vMerge w:val="continue"/>
            <w:vAlign w:val="center"/>
          </w:tcPr>
          <w:p w14:paraId="1B1754C4">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4" w:type="dxa"/>
            <w:vAlign w:val="center"/>
          </w:tcPr>
          <w:p w14:paraId="34A1C467">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种子成熟期</w:t>
            </w:r>
          </w:p>
        </w:tc>
        <w:tc>
          <w:tcPr>
            <w:tcW w:w="1704" w:type="dxa"/>
            <w:vAlign w:val="center"/>
          </w:tcPr>
          <w:p w14:paraId="49CE88AC">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797495EA">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c>
          <w:tcPr>
            <w:tcW w:w="1705" w:type="dxa"/>
            <w:vAlign w:val="center"/>
          </w:tcPr>
          <w:p w14:paraId="3F2F5FD4">
            <w:pPr>
              <w:pStyle w:val="33"/>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Theme="minorEastAsia" w:hAnsiTheme="minorEastAsia" w:eastAsiaTheme="minorEastAsia"/>
                <w:sz w:val="21"/>
                <w:szCs w:val="21"/>
              </w:rPr>
            </w:pPr>
          </w:p>
        </w:tc>
      </w:tr>
    </w:tbl>
    <w:p w14:paraId="5802B987">
      <w:pPr>
        <w:pStyle w:val="33"/>
        <w:pBdr>
          <w:top w:val="none" w:color="auto" w:sz="0" w:space="0"/>
          <w:left w:val="none" w:color="auto" w:sz="0" w:space="0"/>
          <w:bottom w:val="none" w:color="auto" w:sz="0" w:space="0"/>
          <w:right w:val="none" w:color="auto" w:sz="0" w:space="0"/>
          <w:between w:val="none" w:color="auto" w:sz="0" w:space="0"/>
        </w:pBdr>
        <w:ind w:firstLine="0" w:firstLineChars="0"/>
        <w:rPr>
          <w:rFonts w:asciiTheme="minorEastAsia" w:hAnsiTheme="minorEastAsia" w:eastAsiaTheme="minorEastAsia"/>
          <w:sz w:val="21"/>
          <w:szCs w:val="21"/>
        </w:rPr>
      </w:pPr>
    </w:p>
    <w:p w14:paraId="684C31F2">
      <w:pPr>
        <w:pStyle w:val="33"/>
        <w:pBdr>
          <w:top w:val="none" w:color="auto" w:sz="0" w:space="0"/>
          <w:left w:val="none" w:color="auto" w:sz="0" w:space="0"/>
          <w:bottom w:val="none" w:color="auto" w:sz="0" w:space="0"/>
          <w:right w:val="none" w:color="auto" w:sz="0" w:space="0"/>
          <w:between w:val="none" w:color="auto" w:sz="0" w:space="0"/>
        </w:pBdr>
        <w:ind w:firstLine="0" w:firstLineChars="0"/>
        <w:rPr>
          <w:rFonts w:asciiTheme="minorEastAsia" w:hAnsiTheme="minorEastAsia" w:eastAsiaTheme="minorEastAsia"/>
          <w:sz w:val="21"/>
          <w:szCs w:val="21"/>
        </w:rPr>
      </w:pPr>
    </w:p>
    <w:p w14:paraId="173A3B6C">
      <w:pPr>
        <w:pStyle w:val="33"/>
        <w:pBdr>
          <w:top w:val="none" w:color="auto" w:sz="0" w:space="0"/>
          <w:left w:val="none" w:color="auto" w:sz="0" w:space="0"/>
          <w:bottom w:val="none" w:color="auto" w:sz="0" w:space="0"/>
          <w:right w:val="none" w:color="auto" w:sz="0" w:space="0"/>
          <w:between w:val="none" w:color="auto" w:sz="0" w:space="0"/>
        </w:pBdr>
        <w:ind w:firstLine="0" w:firstLineChars="0"/>
        <w:rPr>
          <w:rFonts w:asciiTheme="minorEastAsia" w:hAnsiTheme="minorEastAsia" w:eastAsiaTheme="minorEastAsia"/>
          <w:sz w:val="21"/>
          <w:szCs w:val="21"/>
        </w:rPr>
      </w:pPr>
    </w:p>
    <w:p w14:paraId="047944D4">
      <w:pPr>
        <w:pBdr>
          <w:top w:val="none" w:color="auto" w:sz="0" w:space="0"/>
          <w:left w:val="none" w:color="auto" w:sz="0" w:space="0"/>
          <w:bottom w:val="none" w:color="auto" w:sz="0" w:space="0"/>
          <w:right w:val="none" w:color="auto" w:sz="0" w:space="0"/>
          <w:between w:val="none" w:color="auto" w:sz="0" w:space="0"/>
        </w:pBdr>
        <w:rPr>
          <w:rFonts w:asciiTheme="minorEastAsia" w:hAnsiTheme="minorEastAsia" w:eastAsiaTheme="minorEastAsia"/>
          <w:sz w:val="21"/>
          <w:szCs w:val="21"/>
        </w:rPr>
      </w:pPr>
      <w:r>
        <w:rPr>
          <w:rFonts w:asciiTheme="minorEastAsia" w:hAnsiTheme="minorEastAsia" w:eastAsiaTheme="minorEastAsia"/>
          <w:sz w:val="21"/>
          <w:szCs w:val="21"/>
        </w:rPr>
        <w:br w:type="page"/>
      </w:r>
    </w:p>
    <w:p w14:paraId="448BDDEB">
      <w:pPr>
        <w:pStyle w:val="2"/>
        <w:pBdr>
          <w:top w:val="none" w:color="auto" w:sz="0" w:space="0"/>
          <w:left w:val="none" w:color="auto" w:sz="0" w:space="0"/>
          <w:bottom w:val="none" w:color="auto" w:sz="0" w:space="0"/>
          <w:right w:val="none" w:color="auto" w:sz="0" w:space="0"/>
          <w:between w:val="none" w:color="auto" w:sz="0" w:space="0"/>
        </w:pBd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表A.4 种质资源评价指标权重</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7811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1" w:type="dxa"/>
            <w:gridSpan w:val="2"/>
          </w:tcPr>
          <w:p w14:paraId="359EB7D2">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eastAsia" w:ascii="Times New Roman" w:hAnsi="Calibri" w:eastAsia="宋体" w:cs="Times New Roman"/>
                <w:color w:val="auto"/>
                <w:sz w:val="21"/>
                <w:szCs w:val="21"/>
              </w:rPr>
            </w:pPr>
            <w:r>
              <w:rPr>
                <w:rFonts w:hint="eastAsia" w:ascii="Times New Roman" w:hAnsi="Calibri" w:eastAsia="宋体" w:cs="Times New Roman"/>
                <w:color w:val="auto"/>
                <w:sz w:val="21"/>
                <w:szCs w:val="21"/>
                <w:lang w:val="en-US" w:eastAsia="zh-CN"/>
              </w:rPr>
              <w:t>评价指标</w:t>
            </w:r>
          </w:p>
        </w:tc>
        <w:tc>
          <w:tcPr>
            <w:tcW w:w="2841" w:type="dxa"/>
          </w:tcPr>
          <w:p w14:paraId="72B2451F">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eastAsia" w:ascii="Times New Roman" w:hAnsi="Calibri" w:eastAsia="宋体" w:cs="Times New Roman"/>
                <w:color w:val="auto"/>
                <w:sz w:val="21"/>
                <w:szCs w:val="21"/>
                <w:lang w:val="en-US" w:eastAsia="zh-CN"/>
              </w:rPr>
            </w:pPr>
            <w:r>
              <w:rPr>
                <w:rFonts w:hint="eastAsia" w:ascii="Times New Roman" w:hAnsi="Calibri" w:eastAsia="宋体" w:cs="Times New Roman"/>
                <w:color w:val="auto"/>
                <w:sz w:val="21"/>
                <w:szCs w:val="21"/>
                <w:lang w:val="en-US" w:eastAsia="zh-CN"/>
              </w:rPr>
              <w:t>权重值</w:t>
            </w:r>
          </w:p>
        </w:tc>
      </w:tr>
      <w:tr w14:paraId="3B7C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17E8CBE5">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eastAsia" w:ascii="Times New Roman" w:hAnsi="Calibri" w:eastAsia="宋体" w:cs="Times New Roman"/>
                <w:color w:val="auto"/>
                <w:sz w:val="21"/>
                <w:szCs w:val="21"/>
              </w:rPr>
            </w:pPr>
            <w:r>
              <w:rPr>
                <w:rFonts w:hint="eastAsia" w:ascii="Times New Roman" w:hAnsi="Calibri" w:eastAsia="宋体" w:cs="Times New Roman"/>
                <w:color w:val="auto"/>
                <w:sz w:val="21"/>
                <w:szCs w:val="21"/>
                <w:lang w:val="en-US" w:eastAsia="zh-CN"/>
              </w:rPr>
              <w:t>生长（0.2）</w:t>
            </w:r>
          </w:p>
        </w:tc>
        <w:tc>
          <w:tcPr>
            <w:tcW w:w="2841" w:type="dxa"/>
          </w:tcPr>
          <w:p w14:paraId="4D27DC09">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eastAsia" w:ascii="Times New Roman" w:hAnsi="Calibri" w:eastAsia="宋体" w:cs="Times New Roman"/>
                <w:color w:val="auto"/>
                <w:sz w:val="21"/>
                <w:szCs w:val="21"/>
                <w:lang w:val="en-US" w:eastAsia="zh-CN"/>
              </w:rPr>
            </w:pPr>
            <w:r>
              <w:rPr>
                <w:rFonts w:hint="eastAsia" w:ascii="Times New Roman" w:hAnsi="Calibri" w:eastAsia="宋体" w:cs="Times New Roman"/>
                <w:color w:val="auto"/>
                <w:sz w:val="21"/>
                <w:szCs w:val="21"/>
                <w:lang w:val="en-US" w:eastAsia="zh-CN"/>
              </w:rPr>
              <w:t>冠幅</w:t>
            </w:r>
          </w:p>
        </w:tc>
        <w:tc>
          <w:tcPr>
            <w:tcW w:w="2841" w:type="dxa"/>
          </w:tcPr>
          <w:p w14:paraId="7791D3DD">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default" w:ascii="Times New Roman" w:hAnsi="Calibri" w:eastAsia="宋体" w:cs="Times New Roman"/>
                <w:color w:val="auto"/>
                <w:sz w:val="21"/>
                <w:szCs w:val="21"/>
                <w:lang w:val="en-US" w:eastAsia="zh-CN"/>
              </w:rPr>
            </w:pPr>
            <w:r>
              <w:rPr>
                <w:rFonts w:hint="eastAsia" w:ascii="Times New Roman" w:hAnsi="Calibri" w:eastAsia="宋体" w:cs="Times New Roman"/>
                <w:color w:val="auto"/>
                <w:sz w:val="21"/>
                <w:szCs w:val="21"/>
                <w:lang w:val="en-US" w:eastAsia="zh-CN"/>
              </w:rPr>
              <w:t>0.2</w:t>
            </w:r>
          </w:p>
        </w:tc>
      </w:tr>
      <w:tr w14:paraId="4953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vAlign w:val="center"/>
          </w:tcPr>
          <w:p w14:paraId="1051B7EB">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eastAsia" w:ascii="Times New Roman" w:hAnsi="Calibri" w:eastAsia="宋体" w:cs="Times New Roman"/>
                <w:color w:val="auto"/>
                <w:sz w:val="21"/>
                <w:szCs w:val="21"/>
                <w:lang w:val="en-US" w:eastAsia="zh-CN"/>
              </w:rPr>
            </w:pPr>
            <w:r>
              <w:rPr>
                <w:rFonts w:hint="eastAsia" w:ascii="Times New Roman" w:hAnsi="Calibri" w:eastAsia="宋体" w:cs="Times New Roman"/>
                <w:color w:val="auto"/>
                <w:sz w:val="21"/>
                <w:szCs w:val="21"/>
                <w:lang w:val="en-US" w:eastAsia="zh-CN"/>
              </w:rPr>
              <w:t>结实（0.4）</w:t>
            </w:r>
          </w:p>
        </w:tc>
        <w:tc>
          <w:tcPr>
            <w:tcW w:w="2841" w:type="dxa"/>
          </w:tcPr>
          <w:p w14:paraId="4936ABF6">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default" w:ascii="Times New Roman" w:hAnsi="Calibri" w:eastAsia="宋体" w:cs="Times New Roman"/>
                <w:color w:val="auto"/>
                <w:sz w:val="21"/>
                <w:szCs w:val="21"/>
                <w:lang w:val="en-US" w:eastAsia="zh-CN"/>
              </w:rPr>
            </w:pPr>
            <w:r>
              <w:rPr>
                <w:rFonts w:hint="eastAsia" w:ascii="Times New Roman" w:hAnsi="Calibri" w:eastAsia="宋体" w:cs="Times New Roman"/>
                <w:color w:val="auto"/>
                <w:sz w:val="21"/>
                <w:szCs w:val="21"/>
                <w:lang w:val="en-US" w:eastAsia="zh-CN"/>
              </w:rPr>
              <w:t>群团当年球果量和幼果量</w:t>
            </w:r>
          </w:p>
        </w:tc>
        <w:tc>
          <w:tcPr>
            <w:tcW w:w="2841" w:type="dxa"/>
          </w:tcPr>
          <w:p w14:paraId="24CFA1F7">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default" w:ascii="Times New Roman" w:hAnsi="Calibri" w:eastAsia="宋体" w:cs="Times New Roman"/>
                <w:color w:val="auto"/>
                <w:sz w:val="21"/>
                <w:szCs w:val="21"/>
                <w:lang w:val="en-US" w:eastAsia="zh-CN"/>
              </w:rPr>
            </w:pPr>
            <w:r>
              <w:rPr>
                <w:rFonts w:hint="eastAsia" w:ascii="Times New Roman" w:hAnsi="Calibri" w:eastAsia="宋体" w:cs="Times New Roman"/>
                <w:color w:val="auto"/>
                <w:sz w:val="21"/>
                <w:szCs w:val="21"/>
                <w:lang w:val="en-US" w:eastAsia="zh-CN"/>
              </w:rPr>
              <w:t>0.15</w:t>
            </w:r>
          </w:p>
        </w:tc>
      </w:tr>
      <w:tr w14:paraId="5D83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vMerge w:val="continue"/>
            <w:vAlign w:val="center"/>
          </w:tcPr>
          <w:p w14:paraId="34ED361F">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eastAsia" w:ascii="Times New Roman" w:hAnsi="Calibri" w:eastAsia="宋体" w:cs="Times New Roman"/>
                <w:color w:val="auto"/>
                <w:sz w:val="21"/>
                <w:szCs w:val="21"/>
              </w:rPr>
            </w:pPr>
          </w:p>
        </w:tc>
        <w:tc>
          <w:tcPr>
            <w:tcW w:w="2841" w:type="dxa"/>
          </w:tcPr>
          <w:p w14:paraId="06DEEAD4">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eastAsia" w:ascii="Times New Roman" w:hAnsi="Calibri" w:eastAsia="宋体" w:cs="Times New Roman"/>
                <w:color w:val="auto"/>
                <w:sz w:val="21"/>
                <w:szCs w:val="21"/>
              </w:rPr>
            </w:pPr>
            <w:r>
              <w:rPr>
                <w:rFonts w:hint="eastAsia" w:ascii="Times New Roman" w:hAnsi="Calibri" w:eastAsia="宋体" w:cs="Times New Roman"/>
                <w:color w:val="auto"/>
                <w:sz w:val="21"/>
                <w:szCs w:val="21"/>
                <w:lang w:val="en-US" w:eastAsia="zh-CN"/>
              </w:rPr>
              <w:t>单果出种量</w:t>
            </w:r>
          </w:p>
        </w:tc>
        <w:tc>
          <w:tcPr>
            <w:tcW w:w="2841" w:type="dxa"/>
          </w:tcPr>
          <w:p w14:paraId="7A3C84DA">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default" w:ascii="Times New Roman" w:hAnsi="Calibri" w:eastAsia="宋体" w:cs="Times New Roman"/>
                <w:color w:val="auto"/>
                <w:sz w:val="21"/>
                <w:szCs w:val="21"/>
                <w:lang w:val="en-US" w:eastAsia="zh-CN"/>
              </w:rPr>
            </w:pPr>
            <w:r>
              <w:rPr>
                <w:rFonts w:hint="eastAsia" w:ascii="Times New Roman" w:hAnsi="Calibri" w:eastAsia="宋体" w:cs="Times New Roman"/>
                <w:color w:val="auto"/>
                <w:sz w:val="21"/>
                <w:szCs w:val="21"/>
                <w:lang w:val="en-US" w:eastAsia="zh-CN"/>
              </w:rPr>
              <w:t>0.15</w:t>
            </w:r>
          </w:p>
        </w:tc>
      </w:tr>
      <w:tr w14:paraId="0719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7CF31D14">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eastAsia" w:ascii="Times New Roman" w:hAnsi="Calibri" w:eastAsia="宋体" w:cs="Times New Roman"/>
                <w:color w:val="auto"/>
                <w:sz w:val="21"/>
                <w:szCs w:val="21"/>
              </w:rPr>
            </w:pPr>
          </w:p>
        </w:tc>
        <w:tc>
          <w:tcPr>
            <w:tcW w:w="2841" w:type="dxa"/>
          </w:tcPr>
          <w:p w14:paraId="5CE08517">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eastAsia" w:ascii="Times New Roman" w:hAnsi="Calibri" w:eastAsia="宋体" w:cs="Times New Roman"/>
                <w:color w:val="auto"/>
                <w:sz w:val="21"/>
                <w:szCs w:val="21"/>
                <w:lang w:val="en-US" w:eastAsia="zh-CN"/>
              </w:rPr>
            </w:pPr>
            <w:r>
              <w:rPr>
                <w:rFonts w:hint="eastAsia" w:ascii="Times New Roman" w:hAnsi="Calibri" w:eastAsia="宋体" w:cs="Times New Roman"/>
                <w:color w:val="auto"/>
                <w:sz w:val="21"/>
                <w:szCs w:val="21"/>
                <w:lang w:val="en-US" w:eastAsia="zh-CN"/>
              </w:rPr>
              <w:t>饱满种子率</w:t>
            </w:r>
          </w:p>
        </w:tc>
        <w:tc>
          <w:tcPr>
            <w:tcW w:w="2841" w:type="dxa"/>
          </w:tcPr>
          <w:p w14:paraId="3B19138F">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default" w:ascii="Times New Roman" w:hAnsi="Calibri" w:eastAsia="宋体" w:cs="Times New Roman"/>
                <w:color w:val="auto"/>
                <w:sz w:val="21"/>
                <w:szCs w:val="21"/>
                <w:lang w:val="en-US" w:eastAsia="zh-CN"/>
              </w:rPr>
            </w:pPr>
            <w:r>
              <w:rPr>
                <w:rFonts w:hint="eastAsia" w:ascii="Times New Roman" w:hAnsi="Calibri" w:eastAsia="宋体" w:cs="Times New Roman"/>
                <w:color w:val="auto"/>
                <w:sz w:val="21"/>
                <w:szCs w:val="21"/>
                <w:lang w:val="en-US" w:eastAsia="zh-CN"/>
              </w:rPr>
              <w:t>0.1</w:t>
            </w:r>
          </w:p>
        </w:tc>
      </w:tr>
      <w:tr w14:paraId="1269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vAlign w:val="center"/>
          </w:tcPr>
          <w:p w14:paraId="02E173A9">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eastAsia" w:ascii="Times New Roman" w:hAnsi="Calibri" w:eastAsia="宋体" w:cs="Times New Roman"/>
                <w:color w:val="auto"/>
                <w:sz w:val="21"/>
                <w:szCs w:val="21"/>
              </w:rPr>
            </w:pPr>
            <w:r>
              <w:rPr>
                <w:rFonts w:hint="eastAsia" w:ascii="Times New Roman" w:hAnsi="Calibri" w:eastAsia="宋体" w:cs="Times New Roman"/>
                <w:color w:val="auto"/>
                <w:sz w:val="21"/>
                <w:szCs w:val="21"/>
                <w:lang w:val="en-US" w:eastAsia="zh-CN"/>
              </w:rPr>
              <w:t>品质（0.4）</w:t>
            </w:r>
          </w:p>
        </w:tc>
        <w:tc>
          <w:tcPr>
            <w:tcW w:w="2841" w:type="dxa"/>
          </w:tcPr>
          <w:p w14:paraId="479ADD90">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eastAsia" w:ascii="Times New Roman" w:hAnsi="Calibri" w:eastAsia="宋体" w:cs="Times New Roman"/>
                <w:color w:val="auto"/>
                <w:sz w:val="21"/>
                <w:szCs w:val="21"/>
              </w:rPr>
            </w:pPr>
            <w:r>
              <w:rPr>
                <w:rFonts w:hint="eastAsia" w:ascii="Times New Roman" w:hAnsi="Calibri" w:eastAsia="宋体" w:cs="Times New Roman"/>
                <w:color w:val="auto"/>
                <w:sz w:val="21"/>
                <w:szCs w:val="21"/>
                <w:lang w:val="en-US" w:eastAsia="zh-CN"/>
              </w:rPr>
              <w:t>出仁率</w:t>
            </w:r>
          </w:p>
        </w:tc>
        <w:tc>
          <w:tcPr>
            <w:tcW w:w="2841" w:type="dxa"/>
          </w:tcPr>
          <w:p w14:paraId="189A8F54">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default" w:ascii="Times New Roman" w:hAnsi="Calibri" w:eastAsia="宋体" w:cs="Times New Roman"/>
                <w:color w:val="auto"/>
                <w:sz w:val="21"/>
                <w:szCs w:val="21"/>
                <w:lang w:val="en-US" w:eastAsia="zh-CN"/>
              </w:rPr>
            </w:pPr>
            <w:r>
              <w:rPr>
                <w:rFonts w:hint="eastAsia" w:ascii="Times New Roman" w:hAnsi="Calibri" w:eastAsia="宋体" w:cs="Times New Roman"/>
                <w:color w:val="auto"/>
                <w:sz w:val="21"/>
                <w:szCs w:val="21"/>
                <w:lang w:val="en-US" w:eastAsia="zh-CN"/>
              </w:rPr>
              <w:t>0.15</w:t>
            </w:r>
          </w:p>
        </w:tc>
      </w:tr>
      <w:tr w14:paraId="4216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tcPr>
          <w:p w14:paraId="18B7CC43">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eastAsia" w:ascii="Times New Roman" w:hAnsi="Calibri" w:eastAsia="宋体" w:cs="Times New Roman"/>
                <w:color w:val="auto"/>
                <w:sz w:val="21"/>
                <w:szCs w:val="21"/>
              </w:rPr>
            </w:pPr>
          </w:p>
        </w:tc>
        <w:tc>
          <w:tcPr>
            <w:tcW w:w="2841" w:type="dxa"/>
          </w:tcPr>
          <w:p w14:paraId="6188F8E9">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eastAsia" w:ascii="Times New Roman" w:hAnsi="Calibri" w:eastAsia="宋体" w:cs="Times New Roman"/>
                <w:color w:val="auto"/>
                <w:sz w:val="21"/>
                <w:szCs w:val="21"/>
              </w:rPr>
            </w:pPr>
            <w:r>
              <w:rPr>
                <w:rFonts w:hint="eastAsia" w:ascii="Times New Roman" w:hAnsi="Calibri" w:eastAsia="宋体" w:cs="Times New Roman"/>
                <w:color w:val="auto"/>
                <w:sz w:val="21"/>
                <w:szCs w:val="21"/>
                <w:lang w:val="en-US" w:eastAsia="zh-CN"/>
              </w:rPr>
              <w:t>含油率</w:t>
            </w:r>
          </w:p>
        </w:tc>
        <w:tc>
          <w:tcPr>
            <w:tcW w:w="2841" w:type="dxa"/>
          </w:tcPr>
          <w:p w14:paraId="65CFCC46">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default" w:ascii="Times New Roman" w:hAnsi="Calibri" w:eastAsia="宋体" w:cs="Times New Roman"/>
                <w:color w:val="auto"/>
                <w:sz w:val="21"/>
                <w:szCs w:val="21"/>
                <w:lang w:val="en-US" w:eastAsia="zh-CN"/>
              </w:rPr>
            </w:pPr>
            <w:r>
              <w:rPr>
                <w:rFonts w:hint="eastAsia" w:ascii="Times New Roman" w:hAnsi="Calibri" w:eastAsia="宋体" w:cs="Times New Roman"/>
                <w:color w:val="auto"/>
                <w:sz w:val="21"/>
                <w:szCs w:val="21"/>
                <w:lang w:val="en-US" w:eastAsia="zh-CN"/>
              </w:rPr>
              <w:t>0.15</w:t>
            </w:r>
          </w:p>
        </w:tc>
      </w:tr>
      <w:tr w14:paraId="4DE9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vMerge w:val="continue"/>
          </w:tcPr>
          <w:p w14:paraId="14627CF4">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eastAsia" w:ascii="Times New Roman" w:hAnsi="Calibri" w:eastAsia="宋体" w:cs="Times New Roman"/>
                <w:color w:val="auto"/>
                <w:sz w:val="21"/>
                <w:szCs w:val="21"/>
              </w:rPr>
            </w:pPr>
          </w:p>
        </w:tc>
        <w:tc>
          <w:tcPr>
            <w:tcW w:w="2841" w:type="dxa"/>
          </w:tcPr>
          <w:p w14:paraId="33DD4CAD">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eastAsia" w:ascii="Times New Roman" w:hAnsi="Calibri" w:eastAsia="宋体" w:cs="Times New Roman"/>
                <w:color w:val="auto"/>
                <w:sz w:val="21"/>
                <w:szCs w:val="21"/>
              </w:rPr>
            </w:pPr>
            <w:r>
              <w:rPr>
                <w:rFonts w:hint="eastAsia" w:ascii="Times New Roman" w:hAnsi="Calibri" w:eastAsia="宋体" w:cs="Times New Roman"/>
                <w:color w:val="auto"/>
                <w:sz w:val="21"/>
                <w:szCs w:val="21"/>
                <w:lang w:val="en-US" w:eastAsia="zh-CN"/>
              </w:rPr>
              <w:t>不饱和脂肪酸含量</w:t>
            </w:r>
          </w:p>
        </w:tc>
        <w:tc>
          <w:tcPr>
            <w:tcW w:w="2841" w:type="dxa"/>
          </w:tcPr>
          <w:p w14:paraId="0D535226">
            <w:pPr>
              <w:pBdr>
                <w:top w:val="none" w:color="auto" w:sz="0" w:space="0"/>
                <w:left w:val="none" w:color="auto" w:sz="0" w:space="0"/>
                <w:bottom w:val="none" w:color="auto" w:sz="0" w:space="0"/>
                <w:right w:val="none" w:color="auto" w:sz="0" w:space="0"/>
                <w:between w:val="none" w:color="auto" w:sz="0" w:space="0"/>
              </w:pBdr>
              <w:adjustRightInd w:val="0"/>
              <w:spacing w:line="400" w:lineRule="exact"/>
              <w:jc w:val="center"/>
              <w:rPr>
                <w:rFonts w:hint="default" w:ascii="Times New Roman" w:hAnsi="Calibri" w:eastAsia="宋体" w:cs="Times New Roman"/>
                <w:color w:val="auto"/>
                <w:sz w:val="21"/>
                <w:szCs w:val="21"/>
                <w:lang w:val="en-US" w:eastAsia="zh-CN"/>
              </w:rPr>
            </w:pPr>
            <w:r>
              <w:rPr>
                <w:rFonts w:hint="eastAsia" w:ascii="Times New Roman" w:hAnsi="Calibri" w:eastAsia="宋体" w:cs="Times New Roman"/>
                <w:color w:val="auto"/>
                <w:sz w:val="21"/>
                <w:szCs w:val="21"/>
                <w:lang w:val="en-US" w:eastAsia="zh-CN"/>
              </w:rPr>
              <w:t>0.1</w:t>
            </w:r>
          </w:p>
        </w:tc>
      </w:tr>
    </w:tbl>
    <w:p w14:paraId="6858CF16">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eastAsiaTheme="minorEastAsia"/>
        </w:rPr>
      </w:pPr>
    </w:p>
    <w:p w14:paraId="3F729834">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eastAsiaTheme="minorEastAsia"/>
        </w:rPr>
      </w:pPr>
    </w:p>
    <w:p w14:paraId="242ED9FE">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eastAsiaTheme="minorEastAsia"/>
        </w:rPr>
      </w:pPr>
      <w:r>
        <w:rPr>
          <w:rFonts w:asciiTheme="minorEastAsia" w:hAnsiTheme="minorEastAsia" w:eastAsiaTheme="minorEastAsia"/>
        </w:rPr>
        <mc:AlternateContent>
          <mc:Choice Requires="wps">
            <w:drawing>
              <wp:anchor distT="0" distB="0" distL="114300" distR="114300" simplePos="0" relativeHeight="251671552" behindDoc="0" locked="0" layoutInCell="0" allowOverlap="1">
                <wp:simplePos x="0" y="0"/>
                <wp:positionH relativeFrom="page">
                  <wp:posOffset>2844165</wp:posOffset>
                </wp:positionH>
                <wp:positionV relativeFrom="paragraph">
                  <wp:posOffset>47625</wp:posOffset>
                </wp:positionV>
                <wp:extent cx="1475740" cy="15240"/>
                <wp:effectExtent l="6350" t="6350" r="22860" b="6985"/>
                <wp:wrapNone/>
                <wp:docPr id="19" name="矩形 19"/>
                <wp:cNvGraphicFramePr/>
                <a:graphic xmlns:a="http://schemas.openxmlformats.org/drawingml/2006/main">
                  <a:graphicData uri="http://schemas.microsoft.com/office/word/2010/wordprocessingShape">
                    <wps:wsp>
                      <wps:cNvSpPr/>
                      <wps:spPr>
                        <a:xfrm>
                          <a:off x="0" y="0"/>
                          <a:ext cx="1475740" cy="15240"/>
                        </a:xfrm>
                        <a:prstGeom prst="rect">
                          <a:avLst/>
                        </a:prstGeom>
                        <a:solidFill>
                          <a:srgbClr val="000000"/>
                        </a:solidFill>
                        <a:ln w="12700">
                          <a:solidFill>
                            <a:schemeClr val="tx1"/>
                          </a:solidFill>
                        </a:ln>
                        <a:effectLst/>
                      </wps:spPr>
                      <wps:bodyPr upright="1"/>
                    </wps:wsp>
                  </a:graphicData>
                </a:graphic>
              </wp:anchor>
            </w:drawing>
          </mc:Choice>
          <mc:Fallback>
            <w:pict>
              <v:rect id="_x0000_s1026" o:spid="_x0000_s1026" o:spt="1" style="position:absolute;left:0pt;margin-left:223.95pt;margin-top:3.75pt;height:1.2pt;width:116.2pt;mso-position-horizontal-relative:page;z-index:251671552;mso-width-relative:page;mso-height-relative:page;" fillcolor="#000000" filled="t" stroked="t" coordsize="21600,21600" o:allowincell="f" o:gfxdata="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V5hanXAAAABwEAAA8AAAAAAAAAAQAgAAAAIgAAAGRycy9kb3ducmV2LnhtbFBL&#10;AQIUABQAAAAIAIdO4kCACO+MvgEAAKEDAAAOAAAAAAAAAAEAIAAAACYBAABkcnMvZTJvRG9jLnht&#10;bFBLBQYAAAAABgAGAFkBAABWBQAAAAA=&#10;">
                <v:fill on="t" focussize="0,0"/>
                <v:stroke weight="1pt" color="#000000 [3213]" joinstyle="round"/>
                <v:imagedata o:title=""/>
                <o:lock v:ext="edit" aspectratio="f"/>
              </v:rect>
            </w:pict>
          </mc:Fallback>
        </mc:AlternateContent>
      </w:r>
    </w:p>
    <w:p w14:paraId="42845655">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eastAsiaTheme="minorEastAsia"/>
        </w:rPr>
      </w:pPr>
    </w:p>
    <w:p w14:paraId="1556A3C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val="0"/>
        <w:wordWrap/>
        <w:overflowPunct/>
        <w:topLinePunct w:val="0"/>
        <w:autoSpaceDE w:val="0"/>
        <w:autoSpaceDN w:val="0"/>
        <w:bidi w:val="0"/>
        <w:adjustRightInd w:val="0"/>
        <w:snapToGrid w:val="0"/>
        <w:spacing w:before="313" w:beforeLines="100" w:beforeAutospacing="0" w:after="313" w:afterLines="100" w:afterAutospacing="0" w:line="300" w:lineRule="auto"/>
        <w:ind w:right="0" w:rightChars="0"/>
        <w:jc w:val="both"/>
        <w:textAlignment w:val="baseline"/>
        <w:outlineLvl w:val="0"/>
      </w:pPr>
    </w:p>
    <w:p w14:paraId="4F93A226">
      <w:pPr>
        <w:pBdr>
          <w:top w:val="none" w:color="auto" w:sz="0" w:space="0"/>
          <w:left w:val="none" w:color="auto" w:sz="0" w:space="0"/>
          <w:bottom w:val="none" w:color="auto" w:sz="0" w:space="0"/>
          <w:right w:val="none" w:color="auto" w:sz="0" w:space="0"/>
          <w:between w:val="none" w:color="auto" w:sz="0" w:space="0"/>
        </w:pBdr>
        <w:tabs>
          <w:tab w:val="left" w:pos="7090"/>
        </w:tabs>
        <w:bidi w:val="0"/>
        <w:jc w:val="left"/>
        <w:rPr>
          <w:rFonts w:hint="eastAsia"/>
          <w:lang w:eastAsia="zh-CN"/>
        </w:rPr>
      </w:pPr>
      <w:r>
        <w:rPr>
          <w:rFonts w:hint="eastAsia"/>
          <w:lang w:eastAsia="zh-CN"/>
        </w:rPr>
        <w:tab/>
      </w:r>
    </w:p>
    <w:sectPr>
      <w:headerReference r:id="rId16" w:type="default"/>
      <w:footerReference r:id="rId18" w:type="default"/>
      <w:headerReference r:id="rId17" w:type="even"/>
      <w:footerReference r:id="rId19" w:type="even"/>
      <w:pgSz w:w="11905" w:h="16838"/>
      <w:pgMar w:top="1304" w:right="1304" w:bottom="1304" w:left="1304" w:header="567" w:footer="567"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ºÚÌå">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B5F1F">
    <w:pPr>
      <w:ind w:right="227"/>
      <w:jc w:val="right"/>
      <w:rPr>
        <w:rFonts w:ascii="宋体" w:hAnsi="Times New Roman"/>
        <w:sz w:val="18"/>
      </w:rPr>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1112C">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6A21112C">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982F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11F982F7"/>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EDDF3">
                          <w:pPr>
                            <w:ind w:right="227"/>
                            <w:jc w:val="right"/>
                          </w:pPr>
                          <w:r>
                            <w:rPr>
                              <w:rFonts w:hint="eastAsia" w:ascii="宋体" w:hAnsi="Times New Roman"/>
                              <w:sz w:val="18"/>
                            </w:rPr>
                            <w:t>2</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2EBEDDF3">
                    <w:pPr>
                      <w:ind w:right="227"/>
                      <w:jc w:val="right"/>
                    </w:pPr>
                    <w:r>
                      <w:rPr>
                        <w:rFonts w:hint="eastAsia" w:ascii="宋体" w:hAnsi="Times New Roman"/>
                        <w:sz w:val="18"/>
                      </w:rPr>
                      <w:t>2</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24A12">
    <w:pPr>
      <w:pStyle w:val="5"/>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0F273C">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0E0F273C">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BEF41">
    <w:pPr>
      <w:ind w:right="227"/>
      <w:rPr>
        <w:rFonts w:ascii="宋体" w:hAnsi="Times New Roman"/>
        <w:sz w:val="18"/>
      </w:rPr>
    </w:pPr>
    <w:r>
      <w:rPr>
        <w:sz w:val="18"/>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E854CF"/>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4DE854CF"/>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519E3">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7D18B">
    <w:pPr>
      <w:pStyle w:val="23"/>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3BCDA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63BCDA2">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13BF08">
                          <w:pPr>
                            <w:pStyle w:val="23"/>
                            <w:rPr>
                              <w:rFonts w:hint="eastAsia"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713BF08">
                    <w:pPr>
                      <w:pStyle w:val="23"/>
                      <w:rPr>
                        <w:rFonts w:hint="eastAsia" w:eastAsia="宋体"/>
                        <w:lang w:val="en-US"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75A09">
    <w:pPr>
      <w:pStyle w:val="5"/>
    </w:pP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629A1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4629A1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17731">
    <w:pPr>
      <w:pStyle w:val="5"/>
      <w:jc w:val="left"/>
      <w:rPr>
        <w:rFonts w:hint="default" w:ascii="宋体" w:hAnsi="宋体" w:cs="宋体"/>
        <w:lang w:val="en-US" w:eastAsia="zh-CN"/>
      </w:rPr>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E431AD">
                          <w:pPr>
                            <w:pStyle w:val="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2E431AD">
                    <w:pPr>
                      <w:pStyle w:val="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8A08C">
    <w:pPr>
      <w:pStyle w:val="5"/>
      <w:tabs>
        <w:tab w:val="left" w:pos="298"/>
        <w:tab w:val="clear" w:pos="4153"/>
      </w:tabs>
    </w:pP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88856">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47488856">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33DC5">
    <w:pPr>
      <w:tabs>
        <w:tab w:val="center" w:pos="4154"/>
        <w:tab w:val="right" w:pos="8306"/>
      </w:tabs>
      <w:jc w:val="center"/>
      <w:rPr>
        <w:rFonts w:hint="eastAsia" w:ascii="黑体" w:hAnsi="宋体" w:eastAsia="黑体"/>
      </w:rPr>
    </w:pPr>
    <w:r>
      <w:rPr>
        <w:rFonts w:hint="eastAsia" w:ascii="ºÚÌå" w:hAnsi="ºÚÌå" w:eastAsia="ºÚÌå"/>
        <w:color w:val="000000"/>
        <w:sz w:val="20"/>
        <w:szCs w:val="24"/>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00AEA">
    <w:pPr>
      <w:spacing w:line="240" w:lineRule="auto"/>
      <w:ind w:firstLine="7280" w:firstLineChars="2600"/>
      <w:jc w:val="left"/>
      <w:rPr>
        <w:rFonts w:hint="eastAsia" w:ascii="黑体" w:hAnsi="黑体" w:eastAsia="黑体" w:cs="黑体"/>
        <w:sz w:val="28"/>
        <w:szCs w:val="28"/>
      </w:rPr>
    </w:pPr>
    <w:r>
      <w:rPr>
        <w:rFonts w:hint="eastAsia" w:ascii="黑体" w:hAnsi="黑体" w:eastAsia="黑体" w:cs="黑体"/>
        <w:sz w:val="28"/>
        <w:szCs w:val="28"/>
      </w:rPr>
      <w:t>Q/NMSG 05-2024</w:t>
    </w:r>
  </w:p>
  <w:p w14:paraId="5AA38C8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345D0">
    <w:pPr>
      <w:tabs>
        <w:tab w:val="center" w:pos="4154"/>
        <w:tab w:val="right" w:pos="8306"/>
      </w:tabs>
      <w:jc w:val="center"/>
      <w:rPr>
        <w:rFonts w:hint="eastAsia" w:ascii="黑体" w:hAnsi="宋体" w:eastAsia="黑体"/>
      </w:rPr>
    </w:pPr>
    <w:r>
      <w:rPr>
        <w:rFonts w:hint="eastAsia" w:ascii="ºÚÌå" w:hAnsi="ºÚÌå" w:eastAsia="ºÚÌå"/>
        <w:color w:val="000000"/>
        <w:sz w:val="20"/>
        <w:szCs w:val="24"/>
        <w:lang w:val="en-US" w:eastAsia="zh-CN"/>
      </w:rPr>
      <w:t xml:space="preserve">     </w:t>
    </w:r>
    <w:r>
      <w:rPr>
        <w:rFonts w:hint="eastAsia" w:ascii="ºÚÌå" w:hAnsi="ºÚÌå" w:eastAsia="ºÚÌå"/>
        <w:color w:val="000000"/>
        <w:sz w:val="20"/>
        <w:szCs w:val="24"/>
      </w:rPr>
      <w:t>T/CSF</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93C8C">
    <w:pPr>
      <w:pStyle w:val="6"/>
      <w:jc w:val="right"/>
      <w:rPr>
        <w:rFonts w:hint="eastAsia" w:ascii="黑体" w:hAnsi="黑体" w:eastAsia="黑体" w:cs="黑体"/>
        <w:sz w:val="32"/>
        <w:szCs w:val="32"/>
      </w:rPr>
    </w:pPr>
    <w:r>
      <w:rPr>
        <w:rFonts w:hint="eastAsia" w:ascii="ºÚÌå" w:hAnsi="ºÚÌå" w:eastAsia="ºÚÌå"/>
        <w:color w:val="000000"/>
        <w:sz w:val="20"/>
        <w:szCs w:val="24"/>
        <w:lang w:val="en-US" w:eastAsia="zh-CN"/>
      </w:rPr>
      <w:t xml:space="preserve">  </w:t>
    </w:r>
    <w:r>
      <w:rPr>
        <w:rFonts w:hint="eastAsia" w:ascii="ºÚÌå" w:hAnsi="ºÚÌå" w:eastAsia="ºÚÌå"/>
        <w:color w:val="000000"/>
        <w:sz w:val="20"/>
        <w:szCs w:val="24"/>
      </w:rPr>
      <w:t>T/CSF</w:t>
    </w:r>
    <w:r>
      <w:rPr>
        <w:rFonts w:hint="eastAsia" w:ascii="ºÚÌå" w:hAnsi="ºÚÌå" w:eastAsia="ºÚÌå"/>
        <w:color w:val="000000"/>
        <w:sz w:val="20"/>
        <w:szCs w:val="24"/>
        <w:lang w:val="en-US" w:eastAsia="zh-CN"/>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B913F">
    <w:pPr>
      <w:pStyle w:val="24"/>
      <w:wordWrap/>
      <w:jc w:val="right"/>
      <w:rPr>
        <w:rFonts w:hint="default"/>
        <w:sz w:val="32"/>
        <w:szCs w:val="32"/>
        <w:lang w:val="en-US"/>
      </w:rPr>
    </w:pPr>
    <w:r>
      <w:rPr>
        <w:rFonts w:hint="eastAsia" w:ascii="ºÚÌå" w:hAnsi="ºÚÌå" w:eastAsia="ºÚÌå"/>
        <w:color w:val="000000"/>
        <w:sz w:val="20"/>
        <w:szCs w:val="24"/>
        <w:lang w:val="en-US" w:eastAsia="zh-CN"/>
      </w:rPr>
      <w:t xml:space="preserve">  </w:t>
    </w:r>
    <w:r>
      <w:rPr>
        <w:rFonts w:hint="eastAsia" w:ascii="ºÚÌå" w:hAnsi="ºÚÌå" w:eastAsia="ºÚÌå"/>
        <w:color w:val="000000"/>
        <w:sz w:val="20"/>
        <w:szCs w:val="24"/>
      </w:rPr>
      <w:t>T/CSF</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C660A">
    <w:pPr>
      <w:pStyle w:val="6"/>
      <w:jc w:val="right"/>
      <w:rPr>
        <w:rFonts w:hint="eastAsia" w:ascii="ºÚÌå" w:hAnsi="ºÚÌå" w:eastAsia="ºÚÌå"/>
        <w:color w:val="000000"/>
        <w:sz w:val="20"/>
        <w:szCs w:val="24"/>
      </w:rPr>
    </w:pPr>
    <w:r>
      <w:rPr>
        <w:rFonts w:hint="eastAsia" w:ascii="ºÚÌå" w:hAnsi="ºÚÌå" w:eastAsia="ºÚÌå"/>
        <w:color w:val="000000"/>
        <w:sz w:val="20"/>
        <w:szCs w:val="24"/>
        <w:lang w:val="en-US" w:eastAsia="zh-CN"/>
      </w:rPr>
      <w:t xml:space="preserve">  </w:t>
    </w:r>
    <w:r>
      <w:rPr>
        <w:rFonts w:hint="eastAsia" w:ascii="ºÚÌå" w:hAnsi="ºÚÌå" w:eastAsia="ºÚÌå"/>
        <w:color w:val="000000"/>
        <w:sz w:val="20"/>
        <w:szCs w:val="24"/>
      </w:rPr>
      <w:t>T/CSF</w:t>
    </w:r>
  </w:p>
  <w:p w14:paraId="6B9A4B46">
    <w:pPr>
      <w:pStyle w:val="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BC40A">
    <w:pPr>
      <w:pStyle w:val="6"/>
      <w:jc w:val="left"/>
      <w:rPr>
        <w:rFonts w:hint="eastAsia" w:ascii="ºÚÌå" w:hAnsi="ºÚÌå" w:eastAsia="ºÚÌå"/>
        <w:color w:val="000000"/>
        <w:sz w:val="20"/>
        <w:szCs w:val="24"/>
      </w:rPr>
    </w:pPr>
    <w:r>
      <w:rPr>
        <w:rFonts w:hint="eastAsia" w:ascii="ºÚÌå" w:hAnsi="ºÚÌå" w:eastAsia="ºÚÌå"/>
        <w:color w:val="000000"/>
        <w:sz w:val="20"/>
        <w:szCs w:val="24"/>
        <w:lang w:val="en-US" w:eastAsia="zh-CN"/>
      </w:rPr>
      <w:t xml:space="preserve">  </w:t>
    </w:r>
    <w:r>
      <w:rPr>
        <w:rFonts w:hint="eastAsia" w:ascii="ºÚÌå" w:hAnsi="ºÚÌå" w:eastAsia="ºÚÌå"/>
        <w:color w:val="000000"/>
        <w:sz w:val="20"/>
        <w:szCs w:val="24"/>
      </w:rPr>
      <w:t>T/CSF</w:t>
    </w:r>
  </w:p>
  <w:p w14:paraId="7E5C43C3">
    <w:pPr>
      <w:pStyle w:val="6"/>
      <w:jc w:val="left"/>
      <w:rPr>
        <w:rFonts w:hint="eastAsia" w:ascii="ºÚÌå" w:hAnsi="ºÚÌå" w:eastAsia="ºÚÌå"/>
        <w:color w:val="000000"/>
        <w:sz w:val="2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34"/>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35"/>
      <w:suff w:val="nothing"/>
      <w:lvlText w:val="%1.%2　"/>
      <w:lvlJc w:val="left"/>
      <w:pPr>
        <w:ind w:left="0" w:firstLine="0"/>
      </w:pPr>
      <w:rPr>
        <w:rFonts w:hint="eastAsia" w:ascii="黑体" w:hAnsi="Times New Roman" w:eastAsia="黑体" w:cs="Times New Roman"/>
        <w:b w:val="0"/>
        <w:bCs w:val="0"/>
        <w:i w:val="0"/>
        <w:iCs w:val="0"/>
        <w:caps w:val="0"/>
        <w:strike w:val="0"/>
        <w:dstrike w:val="0"/>
        <w:spacing w:val="0"/>
        <w:kern w:val="0"/>
        <w:position w:val="0"/>
        <w:sz w:val="21"/>
        <w:szCs w:val="21"/>
        <w:u w:val="none"/>
        <w:vertAlign w:val="baseline"/>
      </w:rPr>
    </w:lvl>
    <w:lvl w:ilvl="2" w:tentative="0">
      <w:start w:val="1"/>
      <w:numFmt w:val="decimal"/>
      <w:pStyle w:val="36"/>
      <w:suff w:val="nothing"/>
      <w:lvlText w:val="%1.%2.%3　"/>
      <w:lvlJc w:val="left"/>
      <w:pPr>
        <w:ind w:left="851"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6CEA2025"/>
    <w:multiLevelType w:val="multilevel"/>
    <w:tmpl w:val="6CEA2025"/>
    <w:lvl w:ilvl="0" w:tentative="0">
      <w:start w:val="1"/>
      <w:numFmt w:val="none"/>
      <w:pStyle w:val="15"/>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wNzU3YjFkOWFhNTVjMzFiNGJkMjZiZTA5NGVhODIifQ=="/>
  </w:docVars>
  <w:rsids>
    <w:rsidRoot w:val="00172A27"/>
    <w:rsid w:val="00042E74"/>
    <w:rsid w:val="000A26BC"/>
    <w:rsid w:val="000A6455"/>
    <w:rsid w:val="000B4F11"/>
    <w:rsid w:val="000D5C40"/>
    <w:rsid w:val="00115945"/>
    <w:rsid w:val="001211B8"/>
    <w:rsid w:val="001540E1"/>
    <w:rsid w:val="00161205"/>
    <w:rsid w:val="00172A27"/>
    <w:rsid w:val="00173239"/>
    <w:rsid w:val="001A3229"/>
    <w:rsid w:val="001B0633"/>
    <w:rsid w:val="00204700"/>
    <w:rsid w:val="00212DE7"/>
    <w:rsid w:val="0021737D"/>
    <w:rsid w:val="00231925"/>
    <w:rsid w:val="002507FE"/>
    <w:rsid w:val="002517FB"/>
    <w:rsid w:val="00254143"/>
    <w:rsid w:val="0028036A"/>
    <w:rsid w:val="0029460C"/>
    <w:rsid w:val="002A4929"/>
    <w:rsid w:val="00305C1E"/>
    <w:rsid w:val="003768E3"/>
    <w:rsid w:val="003A2E53"/>
    <w:rsid w:val="003D258F"/>
    <w:rsid w:val="003E4120"/>
    <w:rsid w:val="003F4F8D"/>
    <w:rsid w:val="004343A2"/>
    <w:rsid w:val="0045013F"/>
    <w:rsid w:val="004766FE"/>
    <w:rsid w:val="00497BC7"/>
    <w:rsid w:val="004C7E20"/>
    <w:rsid w:val="004D10BF"/>
    <w:rsid w:val="004D438C"/>
    <w:rsid w:val="004E503D"/>
    <w:rsid w:val="004E6655"/>
    <w:rsid w:val="0050134D"/>
    <w:rsid w:val="00582881"/>
    <w:rsid w:val="005963AD"/>
    <w:rsid w:val="005C1C2F"/>
    <w:rsid w:val="005F28F6"/>
    <w:rsid w:val="00632DA3"/>
    <w:rsid w:val="00635D09"/>
    <w:rsid w:val="00685602"/>
    <w:rsid w:val="006D1AE9"/>
    <w:rsid w:val="006E080E"/>
    <w:rsid w:val="00701811"/>
    <w:rsid w:val="00721782"/>
    <w:rsid w:val="00725CFD"/>
    <w:rsid w:val="0075658C"/>
    <w:rsid w:val="00761CC7"/>
    <w:rsid w:val="00763ABE"/>
    <w:rsid w:val="0077279D"/>
    <w:rsid w:val="0078511A"/>
    <w:rsid w:val="007D5D55"/>
    <w:rsid w:val="007D6901"/>
    <w:rsid w:val="007E3636"/>
    <w:rsid w:val="007E3A46"/>
    <w:rsid w:val="007E61B4"/>
    <w:rsid w:val="007F34D6"/>
    <w:rsid w:val="007F70D7"/>
    <w:rsid w:val="00890104"/>
    <w:rsid w:val="008A7F99"/>
    <w:rsid w:val="008C5624"/>
    <w:rsid w:val="008F062C"/>
    <w:rsid w:val="008F6325"/>
    <w:rsid w:val="00913410"/>
    <w:rsid w:val="009149C7"/>
    <w:rsid w:val="00974EC7"/>
    <w:rsid w:val="00985943"/>
    <w:rsid w:val="0099418E"/>
    <w:rsid w:val="00997925"/>
    <w:rsid w:val="009A13B3"/>
    <w:rsid w:val="009B6F95"/>
    <w:rsid w:val="009D7CAF"/>
    <w:rsid w:val="009F16AD"/>
    <w:rsid w:val="009F2E59"/>
    <w:rsid w:val="009F3577"/>
    <w:rsid w:val="009F6FDE"/>
    <w:rsid w:val="00A1382C"/>
    <w:rsid w:val="00A27E2C"/>
    <w:rsid w:val="00A4557E"/>
    <w:rsid w:val="00A65132"/>
    <w:rsid w:val="00A90765"/>
    <w:rsid w:val="00A91854"/>
    <w:rsid w:val="00B2703A"/>
    <w:rsid w:val="00B31C64"/>
    <w:rsid w:val="00B338B4"/>
    <w:rsid w:val="00B61724"/>
    <w:rsid w:val="00B74EDF"/>
    <w:rsid w:val="00B85E73"/>
    <w:rsid w:val="00B96BE7"/>
    <w:rsid w:val="00BC3815"/>
    <w:rsid w:val="00BD139C"/>
    <w:rsid w:val="00C114C5"/>
    <w:rsid w:val="00C467F6"/>
    <w:rsid w:val="00C87B48"/>
    <w:rsid w:val="00C916F5"/>
    <w:rsid w:val="00CB1D2C"/>
    <w:rsid w:val="00CF47C4"/>
    <w:rsid w:val="00D02CFE"/>
    <w:rsid w:val="00D04502"/>
    <w:rsid w:val="00D04758"/>
    <w:rsid w:val="00D44798"/>
    <w:rsid w:val="00D932C6"/>
    <w:rsid w:val="00DA24A9"/>
    <w:rsid w:val="00DA4B1D"/>
    <w:rsid w:val="00DC35E7"/>
    <w:rsid w:val="00DE0FF3"/>
    <w:rsid w:val="00DE15D6"/>
    <w:rsid w:val="00DE3807"/>
    <w:rsid w:val="00DF600B"/>
    <w:rsid w:val="00E23A04"/>
    <w:rsid w:val="00E33F7D"/>
    <w:rsid w:val="00E56739"/>
    <w:rsid w:val="00E64793"/>
    <w:rsid w:val="00E779DF"/>
    <w:rsid w:val="00ED4BB7"/>
    <w:rsid w:val="00ED7B27"/>
    <w:rsid w:val="00EE4779"/>
    <w:rsid w:val="00F10F9B"/>
    <w:rsid w:val="00F13F38"/>
    <w:rsid w:val="00F26BBD"/>
    <w:rsid w:val="00F34FFE"/>
    <w:rsid w:val="00F66DFD"/>
    <w:rsid w:val="00F7082A"/>
    <w:rsid w:val="00FE17F0"/>
    <w:rsid w:val="01DF520C"/>
    <w:rsid w:val="02F92D08"/>
    <w:rsid w:val="03045AEB"/>
    <w:rsid w:val="036F4D32"/>
    <w:rsid w:val="036F6B27"/>
    <w:rsid w:val="04A66578"/>
    <w:rsid w:val="04B74C29"/>
    <w:rsid w:val="04EE6171"/>
    <w:rsid w:val="05145BD8"/>
    <w:rsid w:val="053120B8"/>
    <w:rsid w:val="05341DD6"/>
    <w:rsid w:val="053C5F29"/>
    <w:rsid w:val="05D76B80"/>
    <w:rsid w:val="0696261C"/>
    <w:rsid w:val="06D16F15"/>
    <w:rsid w:val="06FF6413"/>
    <w:rsid w:val="07603356"/>
    <w:rsid w:val="076762A2"/>
    <w:rsid w:val="07854B6B"/>
    <w:rsid w:val="07B05960"/>
    <w:rsid w:val="08503112"/>
    <w:rsid w:val="09A137B2"/>
    <w:rsid w:val="0A054AB8"/>
    <w:rsid w:val="0A693B3E"/>
    <w:rsid w:val="0A7D421F"/>
    <w:rsid w:val="0A85780D"/>
    <w:rsid w:val="0AC75AE8"/>
    <w:rsid w:val="0AED7863"/>
    <w:rsid w:val="0B2D79F3"/>
    <w:rsid w:val="0B6A6C2E"/>
    <w:rsid w:val="0C7451AE"/>
    <w:rsid w:val="0D553231"/>
    <w:rsid w:val="0D7C6A10"/>
    <w:rsid w:val="0F096081"/>
    <w:rsid w:val="102110AB"/>
    <w:rsid w:val="10392996"/>
    <w:rsid w:val="10433815"/>
    <w:rsid w:val="11072A94"/>
    <w:rsid w:val="11A65EF9"/>
    <w:rsid w:val="120174E4"/>
    <w:rsid w:val="120A1364"/>
    <w:rsid w:val="129E2F84"/>
    <w:rsid w:val="12E93C6B"/>
    <w:rsid w:val="134F427F"/>
    <w:rsid w:val="135639BF"/>
    <w:rsid w:val="14BE7F1C"/>
    <w:rsid w:val="154651D3"/>
    <w:rsid w:val="156F29B6"/>
    <w:rsid w:val="15962639"/>
    <w:rsid w:val="15981F0D"/>
    <w:rsid w:val="163211F3"/>
    <w:rsid w:val="16F05A82"/>
    <w:rsid w:val="16FF15E4"/>
    <w:rsid w:val="17163A31"/>
    <w:rsid w:val="17AA23CB"/>
    <w:rsid w:val="17B50EE3"/>
    <w:rsid w:val="17C52D61"/>
    <w:rsid w:val="17DD454F"/>
    <w:rsid w:val="18360DD0"/>
    <w:rsid w:val="183A5324"/>
    <w:rsid w:val="18B918C6"/>
    <w:rsid w:val="18E611E1"/>
    <w:rsid w:val="19BE215E"/>
    <w:rsid w:val="19ED78F0"/>
    <w:rsid w:val="1A475CB0"/>
    <w:rsid w:val="1B3251EF"/>
    <w:rsid w:val="1B3441F0"/>
    <w:rsid w:val="1B5D300A"/>
    <w:rsid w:val="1B6173EB"/>
    <w:rsid w:val="1D787479"/>
    <w:rsid w:val="1D7D3A17"/>
    <w:rsid w:val="1D84721B"/>
    <w:rsid w:val="1DBD678E"/>
    <w:rsid w:val="1DC12DCE"/>
    <w:rsid w:val="1E2E2C31"/>
    <w:rsid w:val="1E506F84"/>
    <w:rsid w:val="1E9F430C"/>
    <w:rsid w:val="1EB31B66"/>
    <w:rsid w:val="1F1B53DE"/>
    <w:rsid w:val="1F861028"/>
    <w:rsid w:val="1F8756D4"/>
    <w:rsid w:val="1FFF72A8"/>
    <w:rsid w:val="201C6883"/>
    <w:rsid w:val="203B5E14"/>
    <w:rsid w:val="20D81FB5"/>
    <w:rsid w:val="215A75A8"/>
    <w:rsid w:val="21DF0EC4"/>
    <w:rsid w:val="220821C8"/>
    <w:rsid w:val="220A54DE"/>
    <w:rsid w:val="22124DF5"/>
    <w:rsid w:val="2289029B"/>
    <w:rsid w:val="22E449E3"/>
    <w:rsid w:val="2322550C"/>
    <w:rsid w:val="23233C10"/>
    <w:rsid w:val="238166D6"/>
    <w:rsid w:val="24DE75BA"/>
    <w:rsid w:val="252F3F10"/>
    <w:rsid w:val="254A2AF8"/>
    <w:rsid w:val="25E460FE"/>
    <w:rsid w:val="26082307"/>
    <w:rsid w:val="26143832"/>
    <w:rsid w:val="269C2718"/>
    <w:rsid w:val="26D951EE"/>
    <w:rsid w:val="27335F39"/>
    <w:rsid w:val="275C741F"/>
    <w:rsid w:val="27A75FE0"/>
    <w:rsid w:val="27DE34BA"/>
    <w:rsid w:val="27FA57AE"/>
    <w:rsid w:val="281318C7"/>
    <w:rsid w:val="28CA01D8"/>
    <w:rsid w:val="28D114F8"/>
    <w:rsid w:val="2911009E"/>
    <w:rsid w:val="292671E3"/>
    <w:rsid w:val="2A443F89"/>
    <w:rsid w:val="2ABF0B53"/>
    <w:rsid w:val="2AD433FC"/>
    <w:rsid w:val="2B5F4349"/>
    <w:rsid w:val="2B6077F4"/>
    <w:rsid w:val="2B7515E5"/>
    <w:rsid w:val="2B942D1F"/>
    <w:rsid w:val="2BF45A50"/>
    <w:rsid w:val="2C364790"/>
    <w:rsid w:val="2CB01DDA"/>
    <w:rsid w:val="2CE15AD8"/>
    <w:rsid w:val="2D145EC5"/>
    <w:rsid w:val="2D1E6D44"/>
    <w:rsid w:val="2D2307FE"/>
    <w:rsid w:val="2D6C58FC"/>
    <w:rsid w:val="2D9E1C33"/>
    <w:rsid w:val="2DBF0527"/>
    <w:rsid w:val="2E0C6350"/>
    <w:rsid w:val="2E4E5407"/>
    <w:rsid w:val="2EAD4823"/>
    <w:rsid w:val="2FBE7790"/>
    <w:rsid w:val="30490A2A"/>
    <w:rsid w:val="304B23C4"/>
    <w:rsid w:val="310A0554"/>
    <w:rsid w:val="31AD188F"/>
    <w:rsid w:val="31CD4A95"/>
    <w:rsid w:val="324C7EAF"/>
    <w:rsid w:val="3261396A"/>
    <w:rsid w:val="32F72511"/>
    <w:rsid w:val="33BA709B"/>
    <w:rsid w:val="33FE7E7D"/>
    <w:rsid w:val="342F7A89"/>
    <w:rsid w:val="34580D8D"/>
    <w:rsid w:val="348479D5"/>
    <w:rsid w:val="355C665B"/>
    <w:rsid w:val="3676422F"/>
    <w:rsid w:val="36967A78"/>
    <w:rsid w:val="36A858D0"/>
    <w:rsid w:val="36F167EC"/>
    <w:rsid w:val="36F177C7"/>
    <w:rsid w:val="373F39CD"/>
    <w:rsid w:val="37421881"/>
    <w:rsid w:val="37CB4B62"/>
    <w:rsid w:val="381B0A50"/>
    <w:rsid w:val="38601D19"/>
    <w:rsid w:val="38710670"/>
    <w:rsid w:val="391313F9"/>
    <w:rsid w:val="39205EF8"/>
    <w:rsid w:val="39882115"/>
    <w:rsid w:val="39E210F9"/>
    <w:rsid w:val="39FE6173"/>
    <w:rsid w:val="3A617D04"/>
    <w:rsid w:val="3BB244B3"/>
    <w:rsid w:val="3C792FBB"/>
    <w:rsid w:val="3CC81731"/>
    <w:rsid w:val="3D2C2F4C"/>
    <w:rsid w:val="3D6A38DF"/>
    <w:rsid w:val="3E3461E1"/>
    <w:rsid w:val="3EE85525"/>
    <w:rsid w:val="40033F33"/>
    <w:rsid w:val="40112F79"/>
    <w:rsid w:val="407161E9"/>
    <w:rsid w:val="41515A41"/>
    <w:rsid w:val="416E62BE"/>
    <w:rsid w:val="421E31D2"/>
    <w:rsid w:val="42927D51"/>
    <w:rsid w:val="42BB6D5E"/>
    <w:rsid w:val="42DC0DDB"/>
    <w:rsid w:val="433A3D54"/>
    <w:rsid w:val="43642539"/>
    <w:rsid w:val="436D4129"/>
    <w:rsid w:val="438576C5"/>
    <w:rsid w:val="439270BC"/>
    <w:rsid w:val="43E75C8A"/>
    <w:rsid w:val="448636F5"/>
    <w:rsid w:val="45126EBF"/>
    <w:rsid w:val="45731AFC"/>
    <w:rsid w:val="45AF277D"/>
    <w:rsid w:val="45C06792"/>
    <w:rsid w:val="464A0752"/>
    <w:rsid w:val="4682613E"/>
    <w:rsid w:val="47300FC0"/>
    <w:rsid w:val="47366112"/>
    <w:rsid w:val="477041E8"/>
    <w:rsid w:val="485B2011"/>
    <w:rsid w:val="48763CF1"/>
    <w:rsid w:val="48AF1CAD"/>
    <w:rsid w:val="495D2E60"/>
    <w:rsid w:val="4A3B288C"/>
    <w:rsid w:val="4A401D16"/>
    <w:rsid w:val="4A590F64"/>
    <w:rsid w:val="4AF64F40"/>
    <w:rsid w:val="4B123DF2"/>
    <w:rsid w:val="4B1B26BD"/>
    <w:rsid w:val="4BB52B12"/>
    <w:rsid w:val="4BF65127"/>
    <w:rsid w:val="4BFB012B"/>
    <w:rsid w:val="4C6D6041"/>
    <w:rsid w:val="4C7F22DD"/>
    <w:rsid w:val="4CC73D8D"/>
    <w:rsid w:val="4D8502C3"/>
    <w:rsid w:val="4DAB7D28"/>
    <w:rsid w:val="4DBE1C1A"/>
    <w:rsid w:val="4DD70B1D"/>
    <w:rsid w:val="4E944C60"/>
    <w:rsid w:val="4F000852"/>
    <w:rsid w:val="4F923267"/>
    <w:rsid w:val="4FE811D3"/>
    <w:rsid w:val="502142D2"/>
    <w:rsid w:val="50460575"/>
    <w:rsid w:val="51975F93"/>
    <w:rsid w:val="52106291"/>
    <w:rsid w:val="528E034A"/>
    <w:rsid w:val="52D7336D"/>
    <w:rsid w:val="532774B6"/>
    <w:rsid w:val="5349082A"/>
    <w:rsid w:val="5471781A"/>
    <w:rsid w:val="547E4213"/>
    <w:rsid w:val="548E602E"/>
    <w:rsid w:val="54F95460"/>
    <w:rsid w:val="550D12C8"/>
    <w:rsid w:val="550F2E5C"/>
    <w:rsid w:val="55284354"/>
    <w:rsid w:val="55414174"/>
    <w:rsid w:val="55847B4C"/>
    <w:rsid w:val="559357DD"/>
    <w:rsid w:val="561346BC"/>
    <w:rsid w:val="5765719A"/>
    <w:rsid w:val="594D4389"/>
    <w:rsid w:val="5980700A"/>
    <w:rsid w:val="5A11284A"/>
    <w:rsid w:val="5A2865A3"/>
    <w:rsid w:val="5A9E5694"/>
    <w:rsid w:val="5ADE42B0"/>
    <w:rsid w:val="5AF80325"/>
    <w:rsid w:val="5B110D68"/>
    <w:rsid w:val="5B2D6220"/>
    <w:rsid w:val="5C1178F0"/>
    <w:rsid w:val="5C2F7D76"/>
    <w:rsid w:val="5C553C81"/>
    <w:rsid w:val="5C8207EE"/>
    <w:rsid w:val="5CCD1B92"/>
    <w:rsid w:val="5D0B433F"/>
    <w:rsid w:val="5D445AA3"/>
    <w:rsid w:val="5DE66B5A"/>
    <w:rsid w:val="5E005A13"/>
    <w:rsid w:val="5E337FF2"/>
    <w:rsid w:val="5F4C1080"/>
    <w:rsid w:val="5FA20B62"/>
    <w:rsid w:val="5FAA6092"/>
    <w:rsid w:val="5FE9BD75"/>
    <w:rsid w:val="607C7302"/>
    <w:rsid w:val="60E460C7"/>
    <w:rsid w:val="61493688"/>
    <w:rsid w:val="615632D5"/>
    <w:rsid w:val="61691F7C"/>
    <w:rsid w:val="616C7377"/>
    <w:rsid w:val="619A7308"/>
    <w:rsid w:val="624D53FA"/>
    <w:rsid w:val="62712E97"/>
    <w:rsid w:val="62B0142F"/>
    <w:rsid w:val="62B72874"/>
    <w:rsid w:val="62E01DCA"/>
    <w:rsid w:val="635051A2"/>
    <w:rsid w:val="63822404"/>
    <w:rsid w:val="63A35469"/>
    <w:rsid w:val="63B923AB"/>
    <w:rsid w:val="63E127ED"/>
    <w:rsid w:val="64034B08"/>
    <w:rsid w:val="64144421"/>
    <w:rsid w:val="64DB2A2B"/>
    <w:rsid w:val="65C854C3"/>
    <w:rsid w:val="66541F53"/>
    <w:rsid w:val="66924E61"/>
    <w:rsid w:val="66C33EDD"/>
    <w:rsid w:val="677E4E2D"/>
    <w:rsid w:val="67B657F0"/>
    <w:rsid w:val="686D5EAE"/>
    <w:rsid w:val="68C87058"/>
    <w:rsid w:val="68D84E1D"/>
    <w:rsid w:val="692844CB"/>
    <w:rsid w:val="69390E21"/>
    <w:rsid w:val="698344C5"/>
    <w:rsid w:val="699F29DF"/>
    <w:rsid w:val="69C354F4"/>
    <w:rsid w:val="6A692012"/>
    <w:rsid w:val="6A845731"/>
    <w:rsid w:val="6AA81420"/>
    <w:rsid w:val="6B6B117C"/>
    <w:rsid w:val="6B96571C"/>
    <w:rsid w:val="6BA63569"/>
    <w:rsid w:val="6C5C5C0D"/>
    <w:rsid w:val="6C6C4CDC"/>
    <w:rsid w:val="6CBF5A95"/>
    <w:rsid w:val="6D072B85"/>
    <w:rsid w:val="6E5D69C5"/>
    <w:rsid w:val="6E730CDC"/>
    <w:rsid w:val="6EC25D62"/>
    <w:rsid w:val="6EE669BA"/>
    <w:rsid w:val="6F1C12E5"/>
    <w:rsid w:val="70840239"/>
    <w:rsid w:val="708C4232"/>
    <w:rsid w:val="70935F09"/>
    <w:rsid w:val="70D70CB1"/>
    <w:rsid w:val="70D867D7"/>
    <w:rsid w:val="71BB74F6"/>
    <w:rsid w:val="71CF3736"/>
    <w:rsid w:val="71E35433"/>
    <w:rsid w:val="724B6A51"/>
    <w:rsid w:val="725B76BF"/>
    <w:rsid w:val="726A7412"/>
    <w:rsid w:val="73092C77"/>
    <w:rsid w:val="74CE5F27"/>
    <w:rsid w:val="752A6035"/>
    <w:rsid w:val="76C021E7"/>
    <w:rsid w:val="76D4275F"/>
    <w:rsid w:val="780954C8"/>
    <w:rsid w:val="780B1F70"/>
    <w:rsid w:val="786F17CF"/>
    <w:rsid w:val="78C75D8C"/>
    <w:rsid w:val="78D25E7E"/>
    <w:rsid w:val="79773031"/>
    <w:rsid w:val="79B5217E"/>
    <w:rsid w:val="7A201735"/>
    <w:rsid w:val="7A242B20"/>
    <w:rsid w:val="7A523156"/>
    <w:rsid w:val="7A8A28F0"/>
    <w:rsid w:val="7B255776"/>
    <w:rsid w:val="7B98728E"/>
    <w:rsid w:val="7BA70CBF"/>
    <w:rsid w:val="7BD2769E"/>
    <w:rsid w:val="7BFB2CF4"/>
    <w:rsid w:val="7C2A6023"/>
    <w:rsid w:val="7D8002A3"/>
    <w:rsid w:val="7D872EB4"/>
    <w:rsid w:val="7DEB18F7"/>
    <w:rsid w:val="7DED16CE"/>
    <w:rsid w:val="7DF403D5"/>
    <w:rsid w:val="7E07150A"/>
    <w:rsid w:val="7E3032F7"/>
    <w:rsid w:val="7E7318ED"/>
    <w:rsid w:val="7F4514DB"/>
    <w:rsid w:val="7F6C6A68"/>
    <w:rsid w:val="7F8C7C44"/>
    <w:rsid w:val="7FBD5D8C"/>
    <w:rsid w:val="7FD10FC1"/>
    <w:rsid w:val="7FF553F9"/>
    <w:rsid w:val="7FFA07CA"/>
    <w:rsid w:val="7FFB567F"/>
    <w:rsid w:val="7FFC2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link w:val="19"/>
    <w:qFormat/>
    <w:uiPriority w:val="0"/>
    <w:pPr>
      <w:widowControl/>
      <w:kinsoku w:val="0"/>
      <w:autoSpaceDE w:val="0"/>
      <w:autoSpaceDN w:val="0"/>
      <w:snapToGrid w:val="0"/>
      <w:spacing w:line="240" w:lineRule="auto"/>
      <w:jc w:val="left"/>
      <w:textAlignment w:val="baseline"/>
    </w:pPr>
    <w:rPr>
      <w:rFonts w:ascii="黑体" w:hAnsi="黑体" w:eastAsia="黑体" w:cs="黑体"/>
      <w:snapToGrid w:val="0"/>
      <w:color w:val="000000"/>
      <w:kern w:val="0"/>
      <w:sz w:val="27"/>
      <w:szCs w:val="27"/>
      <w:lang w:eastAsia="en-US"/>
    </w:r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link w:val="2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7">
    <w:name w:val="toc 1"/>
    <w:basedOn w:val="1"/>
    <w:next w:val="1"/>
    <w:autoRedefine/>
    <w:qFormat/>
    <w:uiPriority w:val="39"/>
  </w:style>
  <w:style w:type="paragraph" w:styleId="8">
    <w:name w:val="Normal (Web)"/>
    <w:basedOn w:val="1"/>
    <w:semiHidden/>
    <w:unhideWhenUsed/>
    <w:qFormat/>
    <w:uiPriority w:val="99"/>
    <w:rPr>
      <w:sz w:val="24"/>
    </w:rPr>
  </w:style>
  <w:style w:type="table" w:styleId="10">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2">
    <w:name w:val="Strong"/>
    <w:basedOn w:val="11"/>
    <w:qFormat/>
    <w:uiPriority w:val="0"/>
    <w:rPr>
      <w:b/>
    </w:rPr>
  </w:style>
  <w:style w:type="character" w:styleId="13">
    <w:name w:val="Hyperlink"/>
    <w:basedOn w:val="11"/>
    <w:unhideWhenUsed/>
    <w:qFormat/>
    <w:uiPriority w:val="99"/>
    <w:rPr>
      <w:color w:val="0026E5" w:themeColor="hyperlink"/>
      <w:u w:val="single"/>
      <w14:textFill>
        <w14:solidFill>
          <w14:schemeClr w14:val="hlink"/>
        </w14:solidFill>
      </w14:textFill>
    </w:rPr>
  </w:style>
  <w:style w:type="character" w:styleId="14">
    <w:name w:val="annotation reference"/>
    <w:basedOn w:val="11"/>
    <w:qFormat/>
    <w:uiPriority w:val="0"/>
    <w:rPr>
      <w:sz w:val="21"/>
      <w:szCs w:val="21"/>
    </w:rPr>
  </w:style>
  <w:style w:type="paragraph" w:customStyle="1" w:styleId="15">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
    <w:name w:val="WPSOffice手动目录 1"/>
    <w:qFormat/>
    <w:uiPriority w:val="0"/>
    <w:rPr>
      <w:rFonts w:asciiTheme="minorHAnsi" w:hAnsiTheme="minorHAnsi" w:eastAsiaTheme="minorEastAsia" w:cstheme="minorBidi"/>
      <w:lang w:val="en-US" w:eastAsia="zh-CN" w:bidi="ar-SA"/>
    </w:rPr>
  </w:style>
  <w:style w:type="paragraph" w:customStyle="1" w:styleId="17">
    <w:name w:val="标准文件_段"/>
    <w:link w:val="1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8">
    <w:name w:val="标准文件_段 Char"/>
    <w:link w:val="17"/>
    <w:qFormat/>
    <w:uiPriority w:val="0"/>
    <w:rPr>
      <w:rFonts w:ascii="宋体" w:hAnsi="Times New Roman" w:eastAsia="宋体" w:cs="Times New Roman"/>
      <w:sz w:val="21"/>
    </w:rPr>
  </w:style>
  <w:style w:type="character" w:customStyle="1" w:styleId="19">
    <w:name w:val="正文文本 字符"/>
    <w:basedOn w:val="11"/>
    <w:link w:val="4"/>
    <w:qFormat/>
    <w:uiPriority w:val="0"/>
    <w:rPr>
      <w:rFonts w:ascii="黑体" w:hAnsi="黑体" w:eastAsia="黑体" w:cs="黑体"/>
      <w:snapToGrid w:val="0"/>
      <w:color w:val="000000"/>
      <w:sz w:val="27"/>
      <w:szCs w:val="27"/>
      <w:lang w:eastAsia="en-US"/>
    </w:rPr>
  </w:style>
  <w:style w:type="table" w:customStyle="1" w:styleId="20">
    <w:name w:val="Table Normal"/>
    <w:semiHidden/>
    <w:unhideWhenUsed/>
    <w:qFormat/>
    <w:uiPriority w:val="0"/>
    <w:rPr>
      <w:rFonts w:ascii="Times New Roman" w:hAnsi="Times New Roman" w:eastAsia="宋体" w:cs="Times New Roman"/>
    </w:rPr>
    <w:tblPr>
      <w:tblCellMar>
        <w:top w:w="0" w:type="dxa"/>
        <w:left w:w="0" w:type="dxa"/>
        <w:bottom w:w="0" w:type="dxa"/>
        <w:right w:w="0" w:type="dxa"/>
      </w:tblCellMar>
    </w:tblPr>
  </w:style>
  <w:style w:type="paragraph" w:customStyle="1" w:styleId="21">
    <w:name w:val="Table Text"/>
    <w:basedOn w:val="1"/>
    <w:semiHidden/>
    <w:qFormat/>
    <w:uiPriority w:val="0"/>
    <w:pPr>
      <w:widowControl/>
      <w:kinsoku w:val="0"/>
      <w:autoSpaceDE w:val="0"/>
      <w:autoSpaceDN w:val="0"/>
      <w:snapToGrid w:val="0"/>
      <w:spacing w:line="240" w:lineRule="auto"/>
      <w:jc w:val="left"/>
      <w:textAlignment w:val="baseline"/>
    </w:pPr>
    <w:rPr>
      <w:rFonts w:ascii="宋体" w:hAnsi="宋体" w:cs="宋体"/>
      <w:snapToGrid w:val="0"/>
      <w:color w:val="000000"/>
      <w:kern w:val="0"/>
      <w:sz w:val="18"/>
      <w:szCs w:val="18"/>
      <w:lang w:eastAsia="en-US"/>
    </w:rPr>
  </w:style>
  <w:style w:type="character" w:customStyle="1" w:styleId="22">
    <w:name w:val="页眉 字符"/>
    <w:link w:val="6"/>
    <w:qFormat/>
    <w:uiPriority w:val="99"/>
    <w:rPr>
      <w:rFonts w:ascii="Calibri" w:hAnsi="Calibri" w:eastAsia="宋体" w:cs="Times New Roman"/>
      <w:kern w:val="2"/>
      <w:sz w:val="18"/>
      <w:szCs w:val="21"/>
    </w:rPr>
  </w:style>
  <w:style w:type="paragraph" w:customStyle="1" w:styleId="2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5">
    <w:name w:val="标准文件_二级条标题"/>
    <w:next w:val="17"/>
    <w:link w:val="31"/>
    <w:qFormat/>
    <w:uiPriority w:val="0"/>
    <w:pPr>
      <w:widowControl w:val="0"/>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26">
    <w:name w:val="标准文件_三级条标题"/>
    <w:basedOn w:val="25"/>
    <w:next w:val="17"/>
    <w:qFormat/>
    <w:uiPriority w:val="0"/>
    <w:pPr>
      <w:widowControl/>
      <w:tabs>
        <w:tab w:val="left" w:pos="360"/>
      </w:tabs>
      <w:outlineLvl w:val="3"/>
    </w:pPr>
  </w:style>
  <w:style w:type="paragraph" w:customStyle="1" w:styleId="27">
    <w:name w:val="标准文件_四级条标题"/>
    <w:next w:val="17"/>
    <w:qFormat/>
    <w:uiPriority w:val="0"/>
    <w:pPr>
      <w:widowControl w:val="0"/>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28">
    <w:name w:val="标准文件_章标题"/>
    <w:next w:val="17"/>
    <w:qFormat/>
    <w:uiPriority w:val="0"/>
    <w:p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29">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character" w:styleId="30">
    <w:name w:val="Placeholder Text"/>
    <w:basedOn w:val="11"/>
    <w:semiHidden/>
    <w:qFormat/>
    <w:uiPriority w:val="99"/>
    <w:rPr>
      <w:color w:val="808080"/>
    </w:rPr>
  </w:style>
  <w:style w:type="character" w:customStyle="1" w:styleId="31">
    <w:name w:val="标准文件_二级条标题 Char"/>
    <w:link w:val="25"/>
    <w:qFormat/>
    <w:uiPriority w:val="0"/>
    <w:rPr>
      <w:rFonts w:ascii="黑体" w:hAnsi="Times New Roman" w:eastAsia="黑体" w:cs="Times New Roman"/>
      <w:sz w:val="21"/>
    </w:rPr>
  </w:style>
  <w:style w:type="paragraph" w:customStyle="1" w:styleId="32">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3">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4">
    <w:name w:val="章标题"/>
    <w:next w:val="33"/>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35">
    <w:name w:val="一级条标题"/>
    <w:next w:val="33"/>
    <w:qFormat/>
    <w:uiPriority w:val="0"/>
    <w:pPr>
      <w:numPr>
        <w:ilvl w:val="1"/>
        <w:numId w:val="2"/>
      </w:numPr>
      <w:spacing w:beforeLines="50" w:afterLines="50"/>
      <w:ind w:left="284"/>
      <w:outlineLvl w:val="2"/>
    </w:pPr>
    <w:rPr>
      <w:rFonts w:ascii="黑体" w:hAnsi="Times New Roman" w:eastAsia="黑体" w:cs="Times New Roman"/>
      <w:sz w:val="21"/>
      <w:szCs w:val="21"/>
      <w:lang w:val="en-US" w:eastAsia="zh-CN" w:bidi="ar-SA"/>
    </w:rPr>
  </w:style>
  <w:style w:type="paragraph" w:customStyle="1" w:styleId="36">
    <w:name w:val="二级条标题"/>
    <w:basedOn w:val="35"/>
    <w:next w:val="33"/>
    <w:qFormat/>
    <w:uiPriority w:val="0"/>
    <w:pPr>
      <w:numPr>
        <w:ilvl w:val="2"/>
      </w:numPr>
      <w:spacing w:before="50" w:after="50"/>
      <w:ind w:left="0"/>
      <w:outlineLvl w:val="3"/>
    </w:pPr>
  </w:style>
  <w:style w:type="paragraph" w:customStyle="1" w:styleId="37">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89BDF3-3A36-4338-A0CA-E2E8D6BC9340}">
  <ds:schemaRefs/>
</ds:datastoreItem>
</file>

<file path=docProps/app.xml><?xml version="1.0" encoding="utf-8"?>
<Properties xmlns="http://schemas.openxmlformats.org/officeDocument/2006/extended-properties" xmlns:vt="http://schemas.openxmlformats.org/officeDocument/2006/docPropsVTypes">
  <Template>Normal</Template>
  <Pages>12</Pages>
  <Words>3257</Words>
  <Characters>3548</Characters>
  <Lines>17</Lines>
  <Paragraphs>4</Paragraphs>
  <TotalTime>0</TotalTime>
  <ScaleCrop>false</ScaleCrop>
  <LinksUpToDate>false</LinksUpToDate>
  <CharactersWithSpaces>3778</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2024-10-15T23:43:00Z</dcterms:created>
  <dc:creator>林木种苗中心</dc:creator>
  <cp:lastModifiedBy>gjlcj</cp:lastModifiedBy>
  <cp:lastPrinted>2026-09-02T10:03:08Z</cp:lastPrinted>
  <dcterms:modified xsi:type="dcterms:W3CDTF">2026-09-02T10:04:37Z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5D3ADA7EE3164783893344605EA4FE03_13</vt:lpwstr>
  </property>
  <property fmtid="{D5CDD505-2E9C-101B-9397-08002B2CF9AE}" pid="4" name="KSOTemplateDocerSaveRecord">
    <vt:lpwstr>eyJoZGlkIjoiYTc4MGQ1ZjA2ODc4OGY3ZmMwZGQ2NjllNjMxZWI2Y2MiLCJ1c2VySWQiOiIxMzE4MzM4OTk1In0=</vt:lpwstr>
  </property>
</Properties>
</file>