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D45F3">
      <w:pPr>
        <w:pStyle w:val="7"/>
        <w:spacing w:before="156" w:beforeLines="50" w:after="156" w:afterLines="50" w:line="240" w:lineRule="auto"/>
        <w:rPr>
          <w:rFonts w:ascii="华文宋体" w:hAnsi="华文宋体" w:eastAsia="华文宋体"/>
          <w:b/>
          <w:sz w:val="32"/>
          <w:szCs w:val="32"/>
        </w:rPr>
      </w:pPr>
    </w:p>
    <w:p w14:paraId="3E1BEDD2">
      <w:pPr>
        <w:pStyle w:val="7"/>
        <w:spacing w:before="156" w:beforeLines="50" w:after="156" w:afterLines="50" w:line="240" w:lineRule="auto"/>
        <w:rPr>
          <w:rFonts w:ascii="华文宋体" w:hAnsi="华文宋体" w:eastAsia="华文宋体"/>
          <w:b/>
          <w:sz w:val="32"/>
          <w:szCs w:val="32"/>
        </w:rPr>
      </w:pPr>
    </w:p>
    <w:p w14:paraId="03A62D5D">
      <w:pPr>
        <w:pStyle w:val="7"/>
        <w:spacing w:before="156" w:beforeLines="50" w:after="156" w:afterLines="50" w:line="240" w:lineRule="auto"/>
        <w:rPr>
          <w:rFonts w:ascii="华文宋体" w:hAnsi="华文宋体" w:eastAsia="华文宋体"/>
          <w:b/>
          <w:sz w:val="32"/>
          <w:szCs w:val="32"/>
        </w:rPr>
      </w:pPr>
      <w:r>
        <w:rPr>
          <w:rFonts w:hint="eastAsia" w:ascii="华文宋体" w:hAnsi="华文宋体" w:eastAsia="华文宋体"/>
          <w:b/>
          <w:sz w:val="32"/>
          <w:szCs w:val="32"/>
        </w:rPr>
        <w:t>《林下经济</w:t>
      </w:r>
      <w:r>
        <w:rPr>
          <w:rFonts w:hint="eastAsia" w:ascii="华文宋体" w:hAnsi="华文宋体" w:eastAsia="华文宋体"/>
          <w:b/>
          <w:sz w:val="32"/>
          <w:szCs w:val="32"/>
          <w:lang w:val="en-US" w:eastAsia="zh-CN"/>
        </w:rPr>
        <w:t>产品目录</w:t>
      </w:r>
      <w:r>
        <w:rPr>
          <w:rFonts w:hint="eastAsia" w:ascii="华文宋体" w:hAnsi="华文宋体" w:eastAsia="华文宋体"/>
          <w:b/>
          <w:sz w:val="32"/>
          <w:szCs w:val="32"/>
        </w:rPr>
        <w:t>》</w:t>
      </w:r>
    </w:p>
    <w:p w14:paraId="76361199">
      <w:pPr>
        <w:pStyle w:val="7"/>
        <w:spacing w:before="156" w:beforeLines="50" w:after="156" w:afterLines="50" w:line="240" w:lineRule="auto"/>
        <w:rPr>
          <w:rFonts w:hint="eastAsia" w:ascii="华文宋体" w:hAnsi="华文宋体" w:eastAsia="华文宋体"/>
          <w:sz w:val="32"/>
          <w:szCs w:val="32"/>
        </w:rPr>
      </w:pPr>
    </w:p>
    <w:p w14:paraId="38BEDFC9">
      <w:pPr>
        <w:jc w:val="center"/>
        <w:rPr>
          <w:rFonts w:ascii="华文宋体" w:hAnsi="华文宋体" w:eastAsia="华文宋体"/>
          <w:b/>
          <w:sz w:val="52"/>
          <w:szCs w:val="52"/>
        </w:rPr>
      </w:pPr>
      <w:r>
        <w:rPr>
          <w:rFonts w:ascii="华文宋体" w:hAnsi="华文宋体" w:eastAsia="华文宋体"/>
          <w:b/>
          <w:sz w:val="52"/>
          <w:szCs w:val="52"/>
        </w:rPr>
        <w:t>编 制 说 明</w:t>
      </w:r>
    </w:p>
    <w:p w14:paraId="6822BDA5">
      <w:pPr>
        <w:jc w:val="center"/>
        <w:rPr>
          <w:rFonts w:eastAsia="华文中宋"/>
          <w:b/>
          <w:sz w:val="36"/>
          <w:szCs w:val="36"/>
        </w:rPr>
      </w:pPr>
    </w:p>
    <w:p w14:paraId="015A6721">
      <w:pPr>
        <w:jc w:val="center"/>
        <w:rPr>
          <w:rFonts w:eastAsia="华文中宋"/>
          <w:b/>
          <w:sz w:val="36"/>
          <w:szCs w:val="36"/>
        </w:rPr>
      </w:pPr>
    </w:p>
    <w:p w14:paraId="407A44BC">
      <w:pPr>
        <w:jc w:val="center"/>
        <w:rPr>
          <w:rFonts w:eastAsia="华文中宋"/>
          <w:b/>
          <w:sz w:val="36"/>
          <w:szCs w:val="36"/>
        </w:rPr>
      </w:pPr>
    </w:p>
    <w:p w14:paraId="0EA0977B">
      <w:pPr>
        <w:jc w:val="center"/>
        <w:rPr>
          <w:rFonts w:eastAsia="华文中宋"/>
          <w:b/>
          <w:sz w:val="36"/>
          <w:szCs w:val="36"/>
        </w:rPr>
      </w:pPr>
    </w:p>
    <w:p w14:paraId="07C3FF3C">
      <w:pPr>
        <w:jc w:val="center"/>
        <w:rPr>
          <w:rFonts w:eastAsia="华文中宋"/>
          <w:b/>
          <w:sz w:val="36"/>
          <w:szCs w:val="36"/>
        </w:rPr>
      </w:pPr>
    </w:p>
    <w:p w14:paraId="260D7A5B">
      <w:pPr>
        <w:jc w:val="center"/>
        <w:rPr>
          <w:rFonts w:eastAsia="华文中宋"/>
          <w:b/>
          <w:sz w:val="36"/>
          <w:szCs w:val="36"/>
        </w:rPr>
      </w:pPr>
    </w:p>
    <w:p w14:paraId="13FF6D50">
      <w:pPr>
        <w:jc w:val="center"/>
        <w:rPr>
          <w:rFonts w:eastAsia="华文中宋"/>
          <w:b/>
          <w:sz w:val="36"/>
          <w:szCs w:val="36"/>
        </w:rPr>
      </w:pPr>
    </w:p>
    <w:p w14:paraId="1146C939">
      <w:pPr>
        <w:jc w:val="center"/>
        <w:rPr>
          <w:rFonts w:hint="eastAsia" w:eastAsia="华文中宋"/>
          <w:b/>
          <w:sz w:val="36"/>
          <w:szCs w:val="36"/>
        </w:rPr>
      </w:pPr>
    </w:p>
    <w:p w14:paraId="17ED7ED0">
      <w:pPr>
        <w:jc w:val="center"/>
        <w:rPr>
          <w:rFonts w:eastAsia="华文中宋"/>
          <w:b/>
          <w:sz w:val="36"/>
          <w:szCs w:val="36"/>
        </w:rPr>
      </w:pPr>
    </w:p>
    <w:p w14:paraId="4F2B1F90">
      <w:pPr>
        <w:jc w:val="center"/>
        <w:rPr>
          <w:rFonts w:eastAsia="华文中宋"/>
          <w:b/>
          <w:sz w:val="36"/>
          <w:szCs w:val="36"/>
        </w:rPr>
      </w:pPr>
    </w:p>
    <w:p w14:paraId="4CC4EE99">
      <w:pPr>
        <w:jc w:val="center"/>
        <w:rPr>
          <w:rFonts w:ascii="等线" w:hAnsi="等线" w:eastAsia="等线"/>
          <w:sz w:val="30"/>
          <w:szCs w:val="30"/>
        </w:rPr>
      </w:pPr>
      <w:r>
        <w:rPr>
          <w:rFonts w:hint="eastAsia" w:ascii="等线" w:hAnsi="等线" w:eastAsia="等线"/>
          <w:sz w:val="30"/>
          <w:szCs w:val="30"/>
        </w:rPr>
        <w:t>20</w:t>
      </w:r>
      <w:r>
        <w:rPr>
          <w:rFonts w:ascii="等线" w:hAnsi="等线" w:eastAsia="等线"/>
          <w:sz w:val="30"/>
          <w:szCs w:val="30"/>
        </w:rPr>
        <w:t>2</w:t>
      </w:r>
      <w:r>
        <w:rPr>
          <w:rFonts w:hint="eastAsia" w:ascii="等线" w:hAnsi="等线" w:eastAsia="等线"/>
          <w:sz w:val="30"/>
          <w:szCs w:val="30"/>
          <w:lang w:val="en-US" w:eastAsia="zh-CN"/>
        </w:rPr>
        <w:t>6</w:t>
      </w:r>
      <w:r>
        <w:rPr>
          <w:rFonts w:hint="eastAsia" w:ascii="等线" w:hAnsi="等线" w:eastAsia="等线"/>
          <w:sz w:val="30"/>
          <w:szCs w:val="30"/>
        </w:rPr>
        <w:t>年</w:t>
      </w:r>
      <w:r>
        <w:rPr>
          <w:rFonts w:hint="eastAsia" w:ascii="等线" w:hAnsi="等线" w:eastAsia="等线"/>
          <w:sz w:val="30"/>
          <w:szCs w:val="30"/>
          <w:lang w:val="en-US" w:eastAsia="zh-CN"/>
        </w:rPr>
        <w:t>8</w:t>
      </w:r>
      <w:r>
        <w:rPr>
          <w:rFonts w:hint="eastAsia" w:ascii="等线" w:hAnsi="等线" w:eastAsia="等线"/>
          <w:sz w:val="30"/>
          <w:szCs w:val="30"/>
        </w:rPr>
        <w:t>月</w:t>
      </w:r>
    </w:p>
    <w:p w14:paraId="15447328">
      <w:pPr>
        <w:jc w:val="center"/>
        <w:rPr>
          <w:rFonts w:hint="eastAsia" w:ascii="等线" w:hAnsi="等线" w:eastAsia="等线"/>
          <w:sz w:val="30"/>
          <w:szCs w:val="30"/>
        </w:rPr>
      </w:pPr>
    </w:p>
    <w:p w14:paraId="374DA81F">
      <w:pPr>
        <w:jc w:val="center"/>
        <w:rPr>
          <w:rFonts w:ascii="等线" w:hAnsi="等线" w:eastAsia="等线"/>
          <w:sz w:val="30"/>
          <w:szCs w:val="30"/>
        </w:rPr>
      </w:pPr>
      <w:r>
        <w:rPr>
          <w:rFonts w:hint="eastAsia" w:ascii="等线" w:hAnsi="等线" w:eastAsia="等线"/>
          <w:sz w:val="30"/>
          <w:szCs w:val="30"/>
          <w:lang w:val="en-US" w:eastAsia="zh-CN"/>
        </w:rPr>
        <w:t>产品目录</w:t>
      </w:r>
      <w:r>
        <w:rPr>
          <w:rFonts w:hint="eastAsia" w:ascii="等线" w:hAnsi="等线" w:eastAsia="等线"/>
          <w:sz w:val="30"/>
          <w:szCs w:val="30"/>
        </w:rPr>
        <w:t>编制项目组</w:t>
      </w:r>
    </w:p>
    <w:p w14:paraId="50D54E1F">
      <w:pPr>
        <w:pStyle w:val="2"/>
        <w:numPr>
          <w:ilvl w:val="0"/>
          <w:numId w:val="0"/>
        </w:numPr>
        <w:ind w:leftChars="0"/>
        <w:rPr>
          <w:rFonts w:eastAsia="黑体"/>
          <w:sz w:val="30"/>
          <w:szCs w:val="30"/>
        </w:rPr>
      </w:pPr>
    </w:p>
    <w:p w14:paraId="7674E4B7">
      <w:pPr>
        <w:ind w:firstLine="562" w:firstLineChars="200"/>
        <w:rPr>
          <w:rFonts w:hint="default" w:eastAsia="宋体"/>
          <w:b/>
          <w:sz w:val="28"/>
          <w:szCs w:val="28"/>
          <w:lang w:val="en-US" w:eastAsia="zh-CN"/>
        </w:rPr>
      </w:pPr>
      <w:r>
        <w:rPr>
          <w:rFonts w:hint="eastAsia"/>
          <w:b/>
          <w:sz w:val="28"/>
          <w:szCs w:val="28"/>
          <w:lang w:val="en-US" w:eastAsia="zh-CN"/>
        </w:rPr>
        <w:t>一、工作简介</w:t>
      </w:r>
    </w:p>
    <w:p w14:paraId="32D97B9B">
      <w:pPr>
        <w:ind w:firstLine="562" w:firstLineChars="200"/>
        <w:rPr>
          <w:rFonts w:hint="eastAsia"/>
          <w:b/>
          <w:sz w:val="28"/>
          <w:szCs w:val="28"/>
        </w:rPr>
      </w:pPr>
      <w:r>
        <w:rPr>
          <w:rFonts w:hint="eastAsia"/>
          <w:b/>
          <w:sz w:val="28"/>
          <w:szCs w:val="28"/>
          <w:lang w:eastAsia="zh-CN"/>
        </w:rPr>
        <w:t>（</w:t>
      </w:r>
      <w:r>
        <w:rPr>
          <w:rFonts w:hint="eastAsia"/>
          <w:b/>
          <w:sz w:val="28"/>
          <w:szCs w:val="28"/>
          <w:lang w:val="en-US" w:eastAsia="zh-CN"/>
        </w:rPr>
        <w:t>一</w:t>
      </w:r>
      <w:r>
        <w:rPr>
          <w:rFonts w:hint="eastAsia"/>
          <w:b/>
          <w:sz w:val="28"/>
          <w:szCs w:val="28"/>
          <w:lang w:eastAsia="zh-CN"/>
        </w:rPr>
        <w:t>）</w:t>
      </w:r>
      <w:r>
        <w:rPr>
          <w:rFonts w:hint="eastAsia"/>
          <w:b/>
          <w:sz w:val="28"/>
          <w:szCs w:val="28"/>
        </w:rPr>
        <w:t>任务来源</w:t>
      </w:r>
    </w:p>
    <w:p w14:paraId="796C338A">
      <w:pPr>
        <w:ind w:firstLine="560" w:firstLineChars="200"/>
        <w:rPr>
          <w:rFonts w:hint="eastAsia"/>
          <w:sz w:val="28"/>
          <w:szCs w:val="28"/>
        </w:rPr>
      </w:pPr>
      <w:r>
        <w:rPr>
          <w:rFonts w:hint="eastAsia"/>
          <w:sz w:val="28"/>
          <w:szCs w:val="28"/>
        </w:rPr>
        <w:t>《林下经济</w:t>
      </w:r>
      <w:r>
        <w:rPr>
          <w:rFonts w:hint="eastAsia"/>
          <w:sz w:val="28"/>
          <w:szCs w:val="28"/>
          <w:lang w:val="en-US" w:eastAsia="zh-CN"/>
        </w:rPr>
        <w:t>产品目录</w:t>
      </w:r>
      <w:r>
        <w:rPr>
          <w:rFonts w:hint="eastAsia"/>
          <w:sz w:val="28"/>
          <w:szCs w:val="28"/>
        </w:rPr>
        <w:t>》的制定任务来源于</w:t>
      </w:r>
      <w:r>
        <w:rPr>
          <w:sz w:val="28"/>
          <w:szCs w:val="28"/>
        </w:rPr>
        <w:t>国家林业和草原局</w:t>
      </w:r>
      <w:r>
        <w:rPr>
          <w:rFonts w:hint="eastAsia"/>
          <w:sz w:val="28"/>
          <w:szCs w:val="28"/>
          <w:lang w:val="en-US" w:eastAsia="zh-CN"/>
        </w:rPr>
        <w:t>科技</w:t>
      </w:r>
      <w:r>
        <w:rPr>
          <w:sz w:val="28"/>
          <w:szCs w:val="28"/>
        </w:rPr>
        <w:t>司202</w:t>
      </w:r>
      <w:r>
        <w:rPr>
          <w:rFonts w:hint="eastAsia"/>
          <w:sz w:val="28"/>
          <w:szCs w:val="28"/>
          <w:lang w:val="en-US" w:eastAsia="zh-CN"/>
        </w:rPr>
        <w:t>5</w:t>
      </w:r>
      <w:r>
        <w:rPr>
          <w:rFonts w:hint="eastAsia"/>
          <w:sz w:val="28"/>
          <w:szCs w:val="28"/>
        </w:rPr>
        <w:t>年</w:t>
      </w:r>
      <w:r>
        <w:rPr>
          <w:rFonts w:hint="eastAsia"/>
          <w:sz w:val="28"/>
          <w:szCs w:val="28"/>
          <w:lang w:val="en-US" w:eastAsia="zh-CN"/>
        </w:rPr>
        <w:t>软科学项目的任务</w:t>
      </w:r>
      <w:r>
        <w:rPr>
          <w:rFonts w:hint="eastAsia"/>
          <w:sz w:val="28"/>
          <w:szCs w:val="28"/>
        </w:rPr>
        <w:t>计划</w:t>
      </w:r>
      <w:r>
        <w:rPr>
          <w:rFonts w:hint="eastAsia"/>
          <w:sz w:val="28"/>
          <w:szCs w:val="28"/>
          <w:lang w:eastAsia="zh-CN"/>
        </w:rPr>
        <w:t>。</w:t>
      </w:r>
      <w:r>
        <w:rPr>
          <w:rFonts w:hint="eastAsia"/>
          <w:sz w:val="28"/>
          <w:szCs w:val="28"/>
        </w:rPr>
        <w:t>项目主要围绕我国林下经济产业规范化发展需求，建立统一的林下经济产品分类体系和产品目录框架，明确林下经济产品范围、分类原则、认定要求及目录管理规范，为林下经济产业统计、资源调查、产业管理、项目申报、标准制定及政策实施提供基础依据。</w:t>
      </w:r>
    </w:p>
    <w:p w14:paraId="1A88CF0E">
      <w:pPr>
        <w:ind w:firstLine="562" w:firstLineChars="200"/>
        <w:rPr>
          <w:b/>
          <w:sz w:val="28"/>
          <w:szCs w:val="28"/>
        </w:rPr>
      </w:pPr>
      <w:r>
        <w:rPr>
          <w:rFonts w:hint="eastAsia"/>
          <w:b/>
          <w:sz w:val="28"/>
          <w:szCs w:val="28"/>
          <w:lang w:eastAsia="zh-CN"/>
        </w:rPr>
        <w:t>（</w:t>
      </w:r>
      <w:r>
        <w:rPr>
          <w:rFonts w:hint="eastAsia"/>
          <w:b/>
          <w:sz w:val="28"/>
          <w:szCs w:val="28"/>
          <w:lang w:val="en-US" w:eastAsia="zh-CN"/>
        </w:rPr>
        <w:t>二</w:t>
      </w:r>
      <w:r>
        <w:rPr>
          <w:rFonts w:hint="eastAsia"/>
          <w:b/>
          <w:sz w:val="28"/>
          <w:szCs w:val="28"/>
          <w:lang w:eastAsia="zh-CN"/>
        </w:rPr>
        <w:t>）</w:t>
      </w:r>
      <w:r>
        <w:rPr>
          <w:rFonts w:hint="eastAsia"/>
          <w:b/>
          <w:sz w:val="28"/>
          <w:szCs w:val="28"/>
        </w:rPr>
        <w:t>项目背景</w:t>
      </w:r>
    </w:p>
    <w:p w14:paraId="655669C8">
      <w:pPr>
        <w:widowControl/>
        <w:spacing w:line="360" w:lineRule="auto"/>
        <w:ind w:firstLine="560" w:firstLineChars="200"/>
        <w:rPr>
          <w:rFonts w:hint="eastAsia"/>
          <w:kern w:val="0"/>
          <w:sz w:val="28"/>
          <w:szCs w:val="28"/>
        </w:rPr>
      </w:pPr>
      <w:r>
        <w:rPr>
          <w:rFonts w:hint="eastAsia"/>
          <w:kern w:val="0"/>
          <w:sz w:val="28"/>
          <w:szCs w:val="28"/>
        </w:rPr>
        <w:t>林下经济是指依托森林、林地及其生态环境，遵循可持续经营原则和循环经济原理，以开展复合经营为主要特征的生态友好型经济活动，包括林下种植、林下养殖、林下采集和森林景观利用等经营模式，是全球广泛应用的重要土地利用方式和生态产业形式。发展林下经济，是贯彻习近平生态文明思想和“绿水青山就是金山银山”理念的重要实践，是推动生态资源优势转化为经济发展优势的重要途径，是促进农民增收、推动乡村振兴和实现生态产品价值转化的重要抓手，也是建设生态文明和美丽中国的重要举措。我国森林资源丰富、生物多样性突出、森林景观类型多样，具备发展林下经济的良好基础。</w:t>
      </w:r>
    </w:p>
    <w:p w14:paraId="0FC8E40A">
      <w:pPr>
        <w:widowControl/>
        <w:spacing w:line="360" w:lineRule="auto"/>
        <w:ind w:firstLine="560" w:firstLineChars="200"/>
        <w:rPr>
          <w:rFonts w:hint="eastAsia"/>
          <w:kern w:val="0"/>
          <w:sz w:val="28"/>
          <w:szCs w:val="28"/>
        </w:rPr>
      </w:pPr>
      <w:r>
        <w:rPr>
          <w:rFonts w:hint="eastAsia"/>
          <w:kern w:val="0"/>
          <w:sz w:val="28"/>
          <w:szCs w:val="28"/>
        </w:rPr>
        <w:t>近年来，国家高度重视林下经济发展。2024年9月12日，国务院办公厅出台《关于践行大食物观构建多元化食物供给体系的意见》，提出通过发展林下种植、林下养殖、林下采集等方式拓宽食物来源渠道，林下经济在国家食物安全战略中的地位进一步提升。2024年和2025年中央一号文件连续提出“发展林下经济，拓宽农户增收渠道”，推动林下经济由传统绿色产业向农业农村现代化重要支撑产业转变。2025年《政府工作报告》首次将“林下经济”写入正文，标志着林下经济上升为国家战略性产业方向。《“十五五”规划建议》进一步明确提出“发展林下经济，壮大林草产业”。国家林草局《关于促进林下经济发展的若干措施》的出台，推动我国林下经济进入规模化、规范化和高质量发展的新阶段。</w:t>
      </w:r>
    </w:p>
    <w:p w14:paraId="681F8C57">
      <w:pPr>
        <w:widowControl/>
        <w:spacing w:line="360" w:lineRule="auto"/>
        <w:ind w:firstLine="560" w:firstLineChars="200"/>
        <w:rPr>
          <w:kern w:val="0"/>
          <w:sz w:val="28"/>
          <w:szCs w:val="28"/>
        </w:rPr>
      </w:pPr>
      <w:r>
        <w:rPr>
          <w:rFonts w:hint="eastAsia"/>
          <w:kern w:val="0"/>
          <w:sz w:val="28"/>
          <w:szCs w:val="28"/>
        </w:rPr>
        <w:t>随着产业快速发展，林下经济产品种类日益丰富，但目前国内尚缺乏统一的产品分类标准和目录体系，不同地区、不同部门、不同产业主体对林下经济产品的范围界定、类别划分和统计口径存在差异，影响产业统计监测、产品认定、市场流通、品牌建设及政策实施。因此，制定《林下经济产品目录》标准，建立统一规范的产品分类体系，已成为推动林下经济规范化、标准化和高质量发展的迫切需求。</w:t>
      </w:r>
    </w:p>
    <w:p w14:paraId="326883CF">
      <w:pPr>
        <w:widowControl/>
        <w:spacing w:line="360" w:lineRule="auto"/>
        <w:ind w:firstLine="562" w:firstLineChars="200"/>
        <w:rPr>
          <w:rFonts w:hint="eastAsia"/>
          <w:b/>
          <w:kern w:val="0"/>
          <w:sz w:val="28"/>
          <w:szCs w:val="28"/>
        </w:rPr>
      </w:pPr>
      <w:r>
        <w:rPr>
          <w:rFonts w:hint="eastAsia"/>
          <w:b/>
          <w:kern w:val="0"/>
          <w:sz w:val="28"/>
          <w:szCs w:val="28"/>
          <w:lang w:eastAsia="zh-CN"/>
        </w:rPr>
        <w:t>（</w:t>
      </w:r>
      <w:r>
        <w:rPr>
          <w:rFonts w:hint="eastAsia"/>
          <w:b/>
          <w:kern w:val="0"/>
          <w:sz w:val="28"/>
          <w:szCs w:val="28"/>
          <w:lang w:val="en-US" w:eastAsia="zh-CN"/>
        </w:rPr>
        <w:t>三</w:t>
      </w:r>
      <w:r>
        <w:rPr>
          <w:rFonts w:hint="eastAsia"/>
          <w:b/>
          <w:kern w:val="0"/>
          <w:sz w:val="28"/>
          <w:szCs w:val="28"/>
          <w:lang w:eastAsia="zh-CN"/>
        </w:rPr>
        <w:t>）</w:t>
      </w:r>
      <w:r>
        <w:rPr>
          <w:rFonts w:hint="eastAsia"/>
          <w:b/>
          <w:kern w:val="0"/>
          <w:sz w:val="28"/>
          <w:szCs w:val="28"/>
        </w:rPr>
        <w:t>项目意义</w:t>
      </w:r>
    </w:p>
    <w:p w14:paraId="5FAA3AE2">
      <w:pPr>
        <w:widowControl/>
        <w:spacing w:line="360" w:lineRule="auto"/>
        <w:ind w:firstLine="560" w:firstLineChars="200"/>
        <w:rPr>
          <w:rFonts w:hint="eastAsia"/>
          <w:kern w:val="0"/>
          <w:sz w:val="28"/>
          <w:szCs w:val="28"/>
        </w:rPr>
      </w:pPr>
      <w:r>
        <w:rPr>
          <w:rFonts w:hint="eastAsia"/>
          <w:kern w:val="0"/>
          <w:sz w:val="28"/>
          <w:szCs w:val="28"/>
        </w:rPr>
        <w:t>制定《林下经济产品目录》，对于规范我国林下经济产业发展、完善产业标准体系和提升行业管理水平具有重要意义。</w:t>
      </w:r>
    </w:p>
    <w:p w14:paraId="43815A12">
      <w:pPr>
        <w:widowControl/>
        <w:spacing w:line="360" w:lineRule="auto"/>
        <w:ind w:firstLine="560" w:firstLineChars="200"/>
        <w:rPr>
          <w:kern w:val="0"/>
          <w:sz w:val="28"/>
          <w:szCs w:val="28"/>
        </w:rPr>
      </w:pPr>
      <w:r>
        <w:rPr>
          <w:rFonts w:hint="eastAsia"/>
          <w:kern w:val="0"/>
          <w:sz w:val="28"/>
          <w:szCs w:val="28"/>
        </w:rPr>
        <w:t>一是有利于统一林下经济产品分类口径，明确林下经济产品范围和类别边界，为产业统计、资源调查、产品认定和行业管理提供基础依据。二是有利于规范林下经济产品管理，促进林下经济产品标准化、规范化和品牌化建设，推动林下经济产业提质增效。三是有利于促进林下经济产业链建设和市场体系完善，推动生态资源优势向产业优势和经济优势转化。四是有利于推动生态产品价值实现，为生态文明建设、乡村振兴和绿色低碳发展提供产业支撑。五是有利于为国家和地方制定林下经济产业扶持政策、行业规划和项目管理提供技术依据。</w:t>
      </w:r>
    </w:p>
    <w:p w14:paraId="1E185427">
      <w:pPr>
        <w:ind w:firstLine="600" w:firstLineChars="200"/>
        <w:rPr>
          <w:rFonts w:eastAsia="黑体"/>
          <w:sz w:val="30"/>
          <w:szCs w:val="30"/>
        </w:rPr>
      </w:pPr>
      <w:r>
        <w:rPr>
          <w:rFonts w:hint="eastAsia" w:eastAsia="黑体"/>
          <w:sz w:val="30"/>
          <w:szCs w:val="30"/>
          <w:lang w:eastAsia="zh-CN"/>
        </w:rPr>
        <w:t>（</w:t>
      </w:r>
      <w:r>
        <w:rPr>
          <w:rFonts w:hint="eastAsia" w:eastAsia="黑体"/>
          <w:sz w:val="30"/>
          <w:szCs w:val="30"/>
          <w:lang w:val="en-US" w:eastAsia="zh-CN"/>
        </w:rPr>
        <w:t>四</w:t>
      </w:r>
      <w:r>
        <w:rPr>
          <w:rFonts w:hint="eastAsia" w:eastAsia="黑体"/>
          <w:sz w:val="30"/>
          <w:szCs w:val="30"/>
          <w:lang w:eastAsia="zh-CN"/>
        </w:rPr>
        <w:t>）</w:t>
      </w:r>
      <w:r>
        <w:rPr>
          <w:rFonts w:eastAsia="黑体"/>
          <w:sz w:val="30"/>
          <w:szCs w:val="30"/>
        </w:rPr>
        <w:t>编制过程</w:t>
      </w:r>
    </w:p>
    <w:p w14:paraId="1B026C19">
      <w:pPr>
        <w:pStyle w:val="2"/>
        <w:ind w:firstLine="602" w:firstLineChars="200"/>
        <w:rPr>
          <w:rFonts w:eastAsia="黑体"/>
          <w:sz w:val="30"/>
          <w:szCs w:val="30"/>
        </w:rPr>
      </w:pPr>
      <w:bookmarkStart w:id="0" w:name="_Hlk530396674"/>
      <w:r>
        <w:rPr>
          <w:rFonts w:hint="eastAsia" w:eastAsia="黑体"/>
          <w:sz w:val="30"/>
          <w:szCs w:val="30"/>
          <w:lang w:val="en-US" w:eastAsia="zh-CN"/>
        </w:rPr>
        <w:t>1、</w:t>
      </w:r>
      <w:r>
        <w:rPr>
          <w:rFonts w:hint="eastAsia" w:eastAsia="黑体"/>
          <w:sz w:val="30"/>
          <w:szCs w:val="30"/>
        </w:rPr>
        <w:t>起草阶段</w:t>
      </w:r>
    </w:p>
    <w:p w14:paraId="71F0C8A2">
      <w:pPr>
        <w:ind w:firstLine="574" w:firstLineChars="205"/>
        <w:rPr>
          <w:rFonts w:hint="eastAsia" w:hAnsi="宋体"/>
          <w:sz w:val="28"/>
        </w:rPr>
      </w:pPr>
      <w:r>
        <w:rPr>
          <w:rFonts w:hint="eastAsia" w:hAnsi="宋体"/>
          <w:sz w:val="28"/>
        </w:rPr>
        <w:t>202</w:t>
      </w:r>
      <w:r>
        <w:rPr>
          <w:rFonts w:hint="eastAsia" w:hAnsi="宋体"/>
          <w:sz w:val="28"/>
          <w:lang w:val="en-US" w:eastAsia="zh-CN"/>
        </w:rPr>
        <w:t>6</w:t>
      </w:r>
      <w:r>
        <w:rPr>
          <w:rFonts w:hint="eastAsia" w:hAnsi="宋体"/>
          <w:sz w:val="28"/>
        </w:rPr>
        <w:t>年</w:t>
      </w:r>
      <w:r>
        <w:rPr>
          <w:rFonts w:hint="eastAsia" w:hAnsi="宋体"/>
          <w:sz w:val="28"/>
          <w:lang w:val="en-US" w:eastAsia="zh-CN"/>
        </w:rPr>
        <w:t>5</w:t>
      </w:r>
      <w:r>
        <w:rPr>
          <w:rFonts w:hint="eastAsia" w:hAnsi="宋体"/>
          <w:sz w:val="28"/>
        </w:rPr>
        <w:t>月，项目组通过文献研究、资料收集、案例分析和产业调研等方式开展标准起草工作，形成标准草案。</w:t>
      </w:r>
    </w:p>
    <w:p w14:paraId="713013D1">
      <w:pPr>
        <w:ind w:firstLine="574" w:firstLineChars="205"/>
        <w:rPr>
          <w:rFonts w:hint="eastAsia" w:hAnsi="宋体"/>
          <w:sz w:val="28"/>
        </w:rPr>
      </w:pPr>
      <w:r>
        <w:rPr>
          <w:rFonts w:hint="eastAsia" w:hAnsi="宋体"/>
          <w:sz w:val="28"/>
        </w:rPr>
        <w:t>主要工作包括：</w:t>
      </w:r>
    </w:p>
    <w:p w14:paraId="399F9448">
      <w:pPr>
        <w:ind w:firstLine="574" w:firstLineChars="205"/>
        <w:rPr>
          <w:rFonts w:hint="eastAsia" w:hAnsi="宋体"/>
          <w:sz w:val="28"/>
        </w:rPr>
      </w:pPr>
      <w:r>
        <w:rPr>
          <w:rFonts w:hint="eastAsia" w:hAnsi="宋体"/>
          <w:sz w:val="28"/>
        </w:rPr>
        <w:t>1）系统收集国内外林下经济产品分类、农林复合经营、森林生态产品及生态服务产品等相关研究资料；</w:t>
      </w:r>
    </w:p>
    <w:p w14:paraId="4C6C102C">
      <w:pPr>
        <w:ind w:firstLine="574" w:firstLineChars="205"/>
        <w:rPr>
          <w:rFonts w:hint="eastAsia" w:hAnsi="宋体"/>
          <w:sz w:val="28"/>
        </w:rPr>
      </w:pPr>
      <w:r>
        <w:rPr>
          <w:rFonts w:hint="eastAsia" w:hAnsi="宋体"/>
          <w:sz w:val="28"/>
        </w:rPr>
        <w:t>2）收集整理我国各地区林下经济典型产业模式和产品类型资料；</w:t>
      </w:r>
    </w:p>
    <w:p w14:paraId="713EDA98">
      <w:pPr>
        <w:ind w:firstLine="574" w:firstLineChars="205"/>
        <w:rPr>
          <w:rFonts w:hint="eastAsia" w:hAnsi="宋体"/>
          <w:sz w:val="28"/>
        </w:rPr>
      </w:pPr>
      <w:r>
        <w:rPr>
          <w:rFonts w:hint="eastAsia" w:hAnsi="宋体"/>
          <w:sz w:val="28"/>
        </w:rPr>
        <w:t>3）研究现有林下经济相关政策、行业标准和技术规范；</w:t>
      </w:r>
    </w:p>
    <w:p w14:paraId="47E3DEF1">
      <w:pPr>
        <w:ind w:firstLine="574" w:firstLineChars="205"/>
        <w:rPr>
          <w:rFonts w:hint="eastAsia" w:hAnsi="宋体"/>
          <w:sz w:val="28"/>
        </w:rPr>
      </w:pPr>
      <w:r>
        <w:rPr>
          <w:rFonts w:hint="eastAsia" w:hAnsi="宋体"/>
          <w:sz w:val="28"/>
        </w:rPr>
        <w:t>4）分析当前林下经济产品分类存在的问题及行业需求；</w:t>
      </w:r>
    </w:p>
    <w:p w14:paraId="624D6E60">
      <w:pPr>
        <w:ind w:firstLine="574" w:firstLineChars="205"/>
        <w:rPr>
          <w:rFonts w:hint="eastAsia" w:hAnsi="宋体"/>
          <w:sz w:val="28"/>
        </w:rPr>
      </w:pPr>
      <w:r>
        <w:rPr>
          <w:rFonts w:hint="eastAsia" w:hAnsi="宋体"/>
          <w:sz w:val="28"/>
        </w:rPr>
        <w:t>5）构建林下经济产品分类体系和目录框架；</w:t>
      </w:r>
    </w:p>
    <w:p w14:paraId="216AF14A">
      <w:pPr>
        <w:ind w:firstLine="574" w:firstLineChars="205"/>
        <w:rPr>
          <w:rFonts w:hAnsi="宋体"/>
          <w:sz w:val="28"/>
        </w:rPr>
      </w:pPr>
      <w:r>
        <w:rPr>
          <w:rFonts w:hint="eastAsia" w:hAnsi="宋体"/>
          <w:sz w:val="28"/>
        </w:rPr>
        <w:t>6）形成《林下经济产品目录》草案。</w:t>
      </w:r>
    </w:p>
    <w:p w14:paraId="6EFFB317">
      <w:pPr>
        <w:pStyle w:val="2"/>
        <w:ind w:firstLine="602" w:firstLineChars="200"/>
        <w:rPr>
          <w:rFonts w:eastAsia="黑体"/>
          <w:sz w:val="30"/>
          <w:szCs w:val="30"/>
        </w:rPr>
      </w:pPr>
      <w:r>
        <w:rPr>
          <w:rFonts w:hint="eastAsia" w:eastAsia="黑体"/>
          <w:sz w:val="30"/>
          <w:szCs w:val="30"/>
          <w:lang w:val="en-US" w:eastAsia="zh-CN"/>
        </w:rPr>
        <w:t>2、</w:t>
      </w:r>
      <w:r>
        <w:rPr>
          <w:rFonts w:hint="eastAsia" w:eastAsia="黑体"/>
          <w:sz w:val="30"/>
          <w:szCs w:val="30"/>
        </w:rPr>
        <w:t>专家咨询阶段</w:t>
      </w:r>
    </w:p>
    <w:p w14:paraId="38268AA3">
      <w:pPr>
        <w:ind w:firstLine="574" w:firstLineChars="205"/>
        <w:rPr>
          <w:sz w:val="28"/>
        </w:rPr>
      </w:pPr>
      <w:r>
        <w:rPr>
          <w:rFonts w:hint="eastAsia"/>
          <w:sz w:val="28"/>
        </w:rPr>
        <w:t>202</w:t>
      </w:r>
      <w:r>
        <w:rPr>
          <w:rFonts w:hint="eastAsia"/>
          <w:sz w:val="28"/>
          <w:lang w:val="en-US" w:eastAsia="zh-CN"/>
        </w:rPr>
        <w:t>6</w:t>
      </w:r>
      <w:r>
        <w:rPr>
          <w:rFonts w:hint="eastAsia"/>
          <w:sz w:val="28"/>
        </w:rPr>
        <w:t>年6月，项目组组织召开专题研讨会，并向中国林业科学研究院、中国林学会、北京林业大学、南京林业大学、东北林业大学</w:t>
      </w:r>
      <w:r>
        <w:rPr>
          <w:rFonts w:hint="eastAsia"/>
          <w:sz w:val="28"/>
          <w:lang w:eastAsia="zh-CN"/>
        </w:rPr>
        <w:t>、</w:t>
      </w:r>
      <w:r>
        <w:rPr>
          <w:rFonts w:hint="eastAsia"/>
          <w:sz w:val="28"/>
          <w:lang w:val="en-US" w:eastAsia="zh-CN"/>
        </w:rPr>
        <w:t>西南林业大学、福建农林大学</w:t>
      </w:r>
      <w:r>
        <w:rPr>
          <w:rFonts w:hint="eastAsia"/>
          <w:sz w:val="28"/>
        </w:rPr>
        <w:t>等科研院校及行业专家开展咨询。重点围绕：林下经济产品定义与边界；分类原则与分类体系；产品认定要求；目录结构合理性等内容进行讨论与修改。项目组共开展</w:t>
      </w:r>
      <w:r>
        <w:rPr>
          <w:rFonts w:hint="eastAsia"/>
          <w:sz w:val="28"/>
          <w:lang w:val="en-US" w:eastAsia="zh-CN"/>
        </w:rPr>
        <w:t>2</w:t>
      </w:r>
      <w:r>
        <w:rPr>
          <w:rFonts w:hint="eastAsia"/>
          <w:sz w:val="28"/>
        </w:rPr>
        <w:t>轮专家论证与修改完善，形成《林下经济产品目录》征求意见稿。</w:t>
      </w:r>
    </w:p>
    <w:p w14:paraId="41A58B63">
      <w:pPr>
        <w:pStyle w:val="2"/>
        <w:ind w:firstLine="602" w:firstLineChars="200"/>
        <w:rPr>
          <w:rFonts w:eastAsia="黑体"/>
          <w:sz w:val="30"/>
          <w:szCs w:val="30"/>
        </w:rPr>
      </w:pPr>
      <w:r>
        <w:rPr>
          <w:rFonts w:hint="eastAsia" w:eastAsia="黑体"/>
          <w:sz w:val="30"/>
          <w:szCs w:val="30"/>
          <w:lang w:val="en-US" w:eastAsia="zh-CN"/>
        </w:rPr>
        <w:t>3、</w:t>
      </w:r>
      <w:r>
        <w:rPr>
          <w:rFonts w:hint="eastAsia" w:eastAsia="黑体"/>
          <w:sz w:val="30"/>
          <w:szCs w:val="30"/>
        </w:rPr>
        <w:t>征求意见阶段</w:t>
      </w:r>
    </w:p>
    <w:p w14:paraId="7F3B9294">
      <w:pPr>
        <w:ind w:firstLine="574" w:firstLineChars="205"/>
        <w:rPr>
          <w:rFonts w:hint="eastAsia"/>
          <w:sz w:val="28"/>
        </w:rPr>
      </w:pPr>
      <w:r>
        <w:rPr>
          <w:rFonts w:hint="eastAsia"/>
          <w:sz w:val="28"/>
        </w:rPr>
        <w:t>202</w:t>
      </w:r>
      <w:r>
        <w:rPr>
          <w:rFonts w:hint="eastAsia"/>
          <w:sz w:val="28"/>
          <w:lang w:val="en-US" w:eastAsia="zh-CN"/>
        </w:rPr>
        <w:t>6</w:t>
      </w:r>
      <w:r>
        <w:rPr>
          <w:rFonts w:hint="eastAsia"/>
          <w:sz w:val="28"/>
        </w:rPr>
        <w:t>年</w:t>
      </w:r>
      <w:r>
        <w:rPr>
          <w:rFonts w:hint="eastAsia"/>
          <w:sz w:val="28"/>
          <w:lang w:val="en-US" w:eastAsia="zh-CN"/>
        </w:rPr>
        <w:t>7</w:t>
      </w:r>
      <w:r>
        <w:rPr>
          <w:rFonts w:hint="eastAsia"/>
          <w:sz w:val="28"/>
        </w:rPr>
        <w:t>月，通过网上公开征求意见、函件征求意见及专家咨询等方式，向国家林业和草原局有关单位、中国林科院、</w:t>
      </w:r>
      <w:r>
        <w:rPr>
          <w:rFonts w:hint="eastAsia"/>
          <w:sz w:val="28"/>
          <w:lang w:val="en-US" w:eastAsia="zh-CN"/>
        </w:rPr>
        <w:t>中国人民大学</w:t>
      </w:r>
      <w:r>
        <w:rPr>
          <w:rFonts w:hint="eastAsia"/>
          <w:sz w:val="28"/>
        </w:rPr>
        <w:t>、中国科学院地理所</w:t>
      </w:r>
      <w:r>
        <w:rPr>
          <w:rFonts w:hint="eastAsia"/>
          <w:sz w:val="28"/>
          <w:lang w:eastAsia="zh-CN"/>
        </w:rPr>
        <w:t>、</w:t>
      </w:r>
      <w:r>
        <w:rPr>
          <w:rFonts w:hint="eastAsia"/>
          <w:sz w:val="28"/>
          <w:lang w:val="en-US" w:eastAsia="zh-CN"/>
        </w:rPr>
        <w:t>北京林业大学、湖南和贵州省林科院、广西融水绿水青山科技有限公司和芸德生态农业有限公司等10名知名专家和基层</w:t>
      </w:r>
      <w:r>
        <w:rPr>
          <w:rFonts w:hint="eastAsia"/>
          <w:sz w:val="28"/>
        </w:rPr>
        <w:t>单位征求意见。共收到修改意见</w:t>
      </w:r>
      <w:r>
        <w:rPr>
          <w:rFonts w:hint="eastAsia"/>
          <w:sz w:val="28"/>
          <w:lang w:val="en-US" w:eastAsia="zh-CN"/>
        </w:rPr>
        <w:t>50</w:t>
      </w:r>
      <w:r>
        <w:rPr>
          <w:rFonts w:hint="eastAsia"/>
          <w:sz w:val="28"/>
        </w:rPr>
        <w:t>条</w:t>
      </w:r>
      <w:r>
        <w:rPr>
          <w:rFonts w:hint="eastAsia"/>
          <w:sz w:val="28"/>
          <w:lang w:eastAsia="zh-CN"/>
        </w:rPr>
        <w:t>，</w:t>
      </w:r>
      <w:r>
        <w:rPr>
          <w:rFonts w:hint="eastAsia"/>
          <w:sz w:val="28"/>
        </w:rPr>
        <w:t>经过讨论后采纳意见</w:t>
      </w:r>
      <w:r>
        <w:rPr>
          <w:rFonts w:hint="eastAsia"/>
          <w:sz w:val="28"/>
          <w:lang w:val="en-US" w:eastAsia="zh-CN"/>
        </w:rPr>
        <w:t>47</w:t>
      </w:r>
      <w:r>
        <w:rPr>
          <w:rFonts w:hint="eastAsia"/>
          <w:sz w:val="28"/>
        </w:rPr>
        <w:t>条，并根据意见进行修改形成了送审稿。</w:t>
      </w:r>
    </w:p>
    <w:p w14:paraId="0099FEB6">
      <w:pPr>
        <w:ind w:firstLine="617" w:firstLineChars="205"/>
        <w:rPr>
          <w:rFonts w:hint="eastAsia"/>
          <w:sz w:val="28"/>
          <w:lang w:val="en-US" w:eastAsia="zh-CN"/>
        </w:rPr>
      </w:pPr>
      <w:r>
        <w:rPr>
          <w:rFonts w:hint="eastAsia" w:ascii="楷体_GB2312" w:hAnsi="Times New Roman" w:eastAsia="黑体" w:cs="Times New Roman"/>
          <w:b/>
          <w:kern w:val="2"/>
          <w:sz w:val="30"/>
          <w:szCs w:val="30"/>
          <w:lang w:val="en-US" w:eastAsia="zh-CN" w:bidi="ar-SA"/>
        </w:rPr>
        <w:t>4、专家评审阶段</w:t>
      </w:r>
    </w:p>
    <w:p w14:paraId="0B1C28C7">
      <w:pPr>
        <w:ind w:firstLine="574" w:firstLineChars="205"/>
        <w:rPr>
          <w:rFonts w:hint="default"/>
          <w:sz w:val="28"/>
          <w:lang w:val="en-US" w:eastAsia="zh-CN"/>
        </w:rPr>
      </w:pPr>
      <w:r>
        <w:rPr>
          <w:rFonts w:hint="eastAsia"/>
          <w:sz w:val="28"/>
          <w:lang w:val="en-US" w:eastAsia="zh-CN"/>
        </w:rPr>
        <w:t>2026年8月7日，中国林学会组织来自南京林业大学、北京林业大学、北京市农林科学院、河北农业大学、</w:t>
      </w:r>
      <w:bookmarkStart w:id="4" w:name="_GoBack"/>
      <w:bookmarkEnd w:id="4"/>
      <w:r>
        <w:rPr>
          <w:rFonts w:hint="eastAsia"/>
          <w:sz w:val="28"/>
          <w:lang w:val="en-US" w:eastAsia="zh-CN"/>
        </w:rPr>
        <w:t>国家林业和草原局产业发展规划院、江西省林业科学院、黑龙江省林业科学院林业研究所等单位7位专家，采用线上会议方式对团体标准《林下经济产品目录》进行审定。</w:t>
      </w:r>
      <w:r>
        <w:rPr>
          <w:rFonts w:hint="eastAsia"/>
          <w:sz w:val="28"/>
          <w:highlight w:val="none"/>
        </w:rPr>
        <w:t>共收到修改意见</w:t>
      </w:r>
      <w:r>
        <w:rPr>
          <w:rFonts w:hint="eastAsia"/>
          <w:sz w:val="28"/>
          <w:highlight w:val="none"/>
          <w:lang w:val="en-US" w:eastAsia="zh-CN"/>
        </w:rPr>
        <w:t>15</w:t>
      </w:r>
      <w:r>
        <w:rPr>
          <w:rFonts w:hint="eastAsia"/>
          <w:sz w:val="28"/>
          <w:highlight w:val="none"/>
        </w:rPr>
        <w:t>条</w:t>
      </w:r>
      <w:r>
        <w:rPr>
          <w:rFonts w:hint="eastAsia"/>
          <w:sz w:val="28"/>
          <w:highlight w:val="none"/>
          <w:lang w:eastAsia="zh-CN"/>
        </w:rPr>
        <w:t>，</w:t>
      </w:r>
      <w:r>
        <w:rPr>
          <w:rFonts w:hint="eastAsia"/>
          <w:sz w:val="28"/>
          <w:highlight w:val="none"/>
        </w:rPr>
        <w:t>经过讨论后采纳意见</w:t>
      </w:r>
      <w:r>
        <w:rPr>
          <w:rFonts w:hint="eastAsia"/>
          <w:sz w:val="28"/>
          <w:highlight w:val="none"/>
          <w:lang w:val="en-US" w:eastAsia="zh-CN"/>
        </w:rPr>
        <w:t>15</w:t>
      </w:r>
      <w:r>
        <w:rPr>
          <w:rFonts w:hint="eastAsia"/>
          <w:sz w:val="28"/>
          <w:highlight w:val="none"/>
        </w:rPr>
        <w:t>条，并根据意见进行修改形成了</w:t>
      </w:r>
      <w:r>
        <w:rPr>
          <w:rFonts w:hint="eastAsia"/>
          <w:sz w:val="28"/>
          <w:highlight w:val="none"/>
          <w:lang w:val="en-US" w:eastAsia="zh-CN"/>
        </w:rPr>
        <w:t>报批稿</w:t>
      </w:r>
      <w:r>
        <w:rPr>
          <w:rFonts w:hint="eastAsia"/>
          <w:sz w:val="28"/>
          <w:highlight w:val="none"/>
        </w:rPr>
        <w:t>。</w:t>
      </w:r>
    </w:p>
    <w:p w14:paraId="7933C4D7">
      <w:pPr>
        <w:ind w:firstLine="600" w:firstLineChars="200"/>
        <w:rPr>
          <w:rFonts w:hint="eastAsia" w:eastAsia="黑体"/>
          <w:sz w:val="30"/>
          <w:szCs w:val="30"/>
        </w:rPr>
      </w:pPr>
      <w:r>
        <w:rPr>
          <w:rFonts w:hint="eastAsia" w:eastAsia="黑体"/>
          <w:sz w:val="30"/>
          <w:szCs w:val="30"/>
          <w:lang w:eastAsia="zh-CN"/>
        </w:rPr>
        <w:t>（</w:t>
      </w:r>
      <w:r>
        <w:rPr>
          <w:rFonts w:hint="eastAsia" w:eastAsia="黑体"/>
          <w:sz w:val="30"/>
          <w:szCs w:val="30"/>
          <w:lang w:val="en-US" w:eastAsia="zh-CN"/>
        </w:rPr>
        <w:t>五</w:t>
      </w:r>
      <w:r>
        <w:rPr>
          <w:rFonts w:hint="eastAsia" w:eastAsia="黑体"/>
          <w:sz w:val="30"/>
          <w:szCs w:val="30"/>
          <w:lang w:eastAsia="zh-CN"/>
        </w:rPr>
        <w:t>）</w:t>
      </w:r>
      <w:r>
        <w:rPr>
          <w:rFonts w:eastAsia="黑体"/>
          <w:sz w:val="30"/>
          <w:szCs w:val="30"/>
        </w:rPr>
        <w:t>主要起草人及承担的工作</w:t>
      </w:r>
    </w:p>
    <w:bookmarkEnd w:id="0"/>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8"/>
        <w:gridCol w:w="2810"/>
        <w:gridCol w:w="2509"/>
        <w:gridCol w:w="2636"/>
      </w:tblGrid>
      <w:tr w14:paraId="57E0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066BBDCC">
            <w:pPr>
              <w:jc w:val="center"/>
              <w:rPr>
                <w:rFonts w:hint="eastAsia" w:hAnsi="宋体" w:eastAsia="宋体"/>
                <w:b/>
                <w:bCs/>
                <w:sz w:val="28"/>
                <w:vertAlign w:val="baseline"/>
                <w:lang w:val="en-US" w:eastAsia="zh-CN"/>
              </w:rPr>
            </w:pPr>
            <w:r>
              <w:rPr>
                <w:rFonts w:hint="eastAsia" w:hAnsi="宋体"/>
                <w:b/>
                <w:bCs/>
                <w:sz w:val="28"/>
                <w:vertAlign w:val="baseline"/>
                <w:lang w:val="en-US" w:eastAsia="zh-CN"/>
              </w:rPr>
              <w:t>姓名</w:t>
            </w:r>
          </w:p>
        </w:tc>
        <w:tc>
          <w:tcPr>
            <w:tcW w:w="2810" w:type="dxa"/>
          </w:tcPr>
          <w:p w14:paraId="32DC4F91">
            <w:pPr>
              <w:jc w:val="center"/>
              <w:rPr>
                <w:rFonts w:hint="eastAsia" w:hAnsi="宋体" w:eastAsia="宋体"/>
                <w:b/>
                <w:bCs/>
                <w:sz w:val="28"/>
                <w:vertAlign w:val="baseline"/>
                <w:lang w:val="en-US" w:eastAsia="zh-CN"/>
              </w:rPr>
            </w:pPr>
            <w:r>
              <w:rPr>
                <w:rFonts w:hint="eastAsia" w:hAnsi="宋体"/>
                <w:b/>
                <w:bCs/>
                <w:sz w:val="28"/>
                <w:vertAlign w:val="baseline"/>
                <w:lang w:val="en-US" w:eastAsia="zh-CN"/>
              </w:rPr>
              <w:t>单位</w:t>
            </w:r>
          </w:p>
        </w:tc>
        <w:tc>
          <w:tcPr>
            <w:tcW w:w="2509" w:type="dxa"/>
          </w:tcPr>
          <w:p w14:paraId="7C38C920">
            <w:pPr>
              <w:jc w:val="center"/>
              <w:rPr>
                <w:rFonts w:hint="default" w:hAnsi="宋体" w:eastAsia="宋体"/>
                <w:b/>
                <w:bCs/>
                <w:sz w:val="28"/>
                <w:vertAlign w:val="baseline"/>
                <w:lang w:val="en-US" w:eastAsia="zh-CN"/>
              </w:rPr>
            </w:pPr>
            <w:r>
              <w:rPr>
                <w:rFonts w:hint="eastAsia" w:hAnsi="宋体"/>
                <w:b/>
                <w:bCs/>
                <w:sz w:val="28"/>
                <w:vertAlign w:val="baseline"/>
                <w:lang w:val="en-US" w:eastAsia="zh-CN"/>
              </w:rPr>
              <w:t>职称</w:t>
            </w:r>
          </w:p>
        </w:tc>
        <w:tc>
          <w:tcPr>
            <w:tcW w:w="2636" w:type="dxa"/>
          </w:tcPr>
          <w:p w14:paraId="64716E69">
            <w:pPr>
              <w:jc w:val="center"/>
              <w:rPr>
                <w:rFonts w:hint="eastAsia" w:hAnsi="宋体"/>
                <w:b/>
                <w:bCs/>
                <w:sz w:val="28"/>
                <w:vertAlign w:val="baseline"/>
              </w:rPr>
            </w:pPr>
            <w:r>
              <w:rPr>
                <w:rFonts w:hint="eastAsia" w:hAnsi="宋体"/>
                <w:b/>
                <w:bCs/>
                <w:sz w:val="28"/>
                <w:vertAlign w:val="baseline"/>
              </w:rPr>
              <w:t>主要标准编制内容</w:t>
            </w:r>
          </w:p>
        </w:tc>
      </w:tr>
      <w:tr w14:paraId="052F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0D2702A3">
            <w:pPr>
              <w:rPr>
                <w:rFonts w:hint="default" w:hAnsi="宋体" w:eastAsia="宋体"/>
                <w:sz w:val="28"/>
                <w:vertAlign w:val="baseline"/>
                <w:lang w:val="en-US" w:eastAsia="zh-CN"/>
              </w:rPr>
            </w:pPr>
            <w:r>
              <w:rPr>
                <w:rFonts w:hint="eastAsia" w:hAnsi="宋体"/>
                <w:sz w:val="28"/>
                <w:vertAlign w:val="baseline"/>
                <w:lang w:val="en-US" w:eastAsia="zh-CN"/>
              </w:rPr>
              <w:t>窦亚权</w:t>
            </w:r>
          </w:p>
        </w:tc>
        <w:tc>
          <w:tcPr>
            <w:tcW w:w="2810" w:type="dxa"/>
          </w:tcPr>
          <w:p w14:paraId="1B41EF5A">
            <w:pPr>
              <w:rPr>
                <w:rFonts w:hint="default" w:hAnsi="宋体" w:eastAsia="宋体"/>
                <w:sz w:val="28"/>
                <w:vertAlign w:val="baseline"/>
                <w:lang w:val="en-US" w:eastAsia="zh-CN"/>
              </w:rPr>
            </w:pPr>
            <w:r>
              <w:rPr>
                <w:rFonts w:hint="eastAsia" w:hAnsi="宋体"/>
                <w:sz w:val="28"/>
                <w:vertAlign w:val="baseline"/>
                <w:lang w:val="en-US" w:eastAsia="zh-CN"/>
              </w:rPr>
              <w:t>中国林科院科信所</w:t>
            </w:r>
          </w:p>
        </w:tc>
        <w:tc>
          <w:tcPr>
            <w:tcW w:w="2509" w:type="dxa"/>
          </w:tcPr>
          <w:p w14:paraId="6E5076BF">
            <w:pPr>
              <w:rPr>
                <w:rFonts w:hint="default" w:hAnsi="宋体" w:eastAsia="宋体"/>
                <w:sz w:val="28"/>
                <w:vertAlign w:val="baseline"/>
                <w:lang w:val="en-US" w:eastAsia="zh-CN"/>
              </w:rPr>
            </w:pPr>
            <w:r>
              <w:rPr>
                <w:rFonts w:hint="eastAsia" w:hAnsi="宋体"/>
                <w:sz w:val="28"/>
                <w:vertAlign w:val="baseline"/>
                <w:lang w:val="en-US" w:eastAsia="zh-CN"/>
              </w:rPr>
              <w:t>助理研究员</w:t>
            </w:r>
          </w:p>
        </w:tc>
        <w:tc>
          <w:tcPr>
            <w:tcW w:w="2636" w:type="dxa"/>
          </w:tcPr>
          <w:p w14:paraId="377859F3">
            <w:pPr>
              <w:jc w:val="center"/>
              <w:rPr>
                <w:rFonts w:hint="eastAsia" w:hAnsi="宋体"/>
                <w:sz w:val="28"/>
                <w:vertAlign w:val="baseline"/>
              </w:rPr>
            </w:pPr>
            <w:r>
              <w:rPr>
                <w:rFonts w:hint="eastAsia" w:hAnsi="宋体"/>
                <w:sz w:val="28"/>
                <w:lang w:val="en-US" w:eastAsia="zh-CN"/>
              </w:rPr>
              <w:t>标准统筹</w:t>
            </w:r>
            <w:r>
              <w:rPr>
                <w:rFonts w:hint="eastAsia" w:hAnsi="宋体"/>
                <w:sz w:val="28"/>
              </w:rPr>
              <w:t>设计</w:t>
            </w:r>
          </w:p>
        </w:tc>
      </w:tr>
      <w:tr w14:paraId="029D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6DE64E9D">
            <w:pPr>
              <w:rPr>
                <w:rFonts w:hint="eastAsia" w:hAnsi="宋体"/>
                <w:sz w:val="28"/>
                <w:vertAlign w:val="baseline"/>
              </w:rPr>
            </w:pPr>
            <w:r>
              <w:rPr>
                <w:rFonts w:hint="eastAsia" w:hAnsi="宋体"/>
                <w:sz w:val="28"/>
              </w:rPr>
              <w:t>贺顺钦</w:t>
            </w:r>
          </w:p>
        </w:tc>
        <w:tc>
          <w:tcPr>
            <w:tcW w:w="2810" w:type="dxa"/>
          </w:tcPr>
          <w:p w14:paraId="6ECB66AD">
            <w:pPr>
              <w:rPr>
                <w:rFonts w:hint="default" w:hAnsi="宋体" w:eastAsia="宋体"/>
                <w:sz w:val="28"/>
                <w:vertAlign w:val="baseline"/>
                <w:lang w:val="en-US" w:eastAsia="zh-CN"/>
              </w:rPr>
            </w:pPr>
            <w:r>
              <w:rPr>
                <w:rFonts w:hint="eastAsia" w:hAnsi="宋体"/>
                <w:sz w:val="28"/>
                <w:vertAlign w:val="baseline"/>
                <w:lang w:val="en-US" w:eastAsia="zh-CN"/>
              </w:rPr>
              <w:t>中国林科院科信所</w:t>
            </w:r>
          </w:p>
        </w:tc>
        <w:tc>
          <w:tcPr>
            <w:tcW w:w="2509" w:type="dxa"/>
          </w:tcPr>
          <w:p w14:paraId="3237CB52">
            <w:pPr>
              <w:rPr>
                <w:rFonts w:hint="eastAsia" w:hAnsi="宋体" w:eastAsia="宋体"/>
                <w:sz w:val="28"/>
                <w:vertAlign w:val="baseline"/>
                <w:lang w:val="en-US" w:eastAsia="zh-CN"/>
              </w:rPr>
            </w:pPr>
            <w:r>
              <w:rPr>
                <w:rFonts w:hint="eastAsia" w:hAnsi="宋体"/>
                <w:sz w:val="28"/>
                <w:vertAlign w:val="baseline"/>
                <w:lang w:val="en-US" w:eastAsia="zh-CN"/>
              </w:rPr>
              <w:t>副研究员</w:t>
            </w:r>
          </w:p>
        </w:tc>
        <w:tc>
          <w:tcPr>
            <w:tcW w:w="2636" w:type="dxa"/>
          </w:tcPr>
          <w:p w14:paraId="2B70F7AC">
            <w:pPr>
              <w:jc w:val="center"/>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1FD8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shd w:val="clear" w:color="auto" w:fill="auto"/>
            <w:vAlign w:val="top"/>
          </w:tcPr>
          <w:p w14:paraId="4A3EEEFF">
            <w:pPr>
              <w:rPr>
                <w:rFonts w:hint="default" w:hAnsi="宋体" w:cs="Times New Roman"/>
                <w:kern w:val="2"/>
                <w:sz w:val="28"/>
                <w:vertAlign w:val="baseline"/>
                <w:lang w:val="en-US" w:eastAsia="zh-CN" w:bidi="ar-SA"/>
              </w:rPr>
            </w:pPr>
            <w:r>
              <w:rPr>
                <w:rFonts w:hint="eastAsia" w:hAnsi="宋体" w:cs="Times New Roman"/>
                <w:kern w:val="2"/>
                <w:sz w:val="28"/>
                <w:vertAlign w:val="baseline"/>
                <w:lang w:val="en-US" w:eastAsia="zh-CN" w:bidi="ar-SA"/>
              </w:rPr>
              <w:t>陈幸良</w:t>
            </w:r>
          </w:p>
        </w:tc>
        <w:tc>
          <w:tcPr>
            <w:tcW w:w="2810" w:type="dxa"/>
            <w:shd w:val="clear" w:color="auto" w:fill="auto"/>
            <w:vAlign w:val="top"/>
          </w:tcPr>
          <w:p w14:paraId="4FEBD158">
            <w:pPr>
              <w:rPr>
                <w:rFonts w:hint="eastAsia" w:hAnsi="宋体"/>
                <w:sz w:val="28"/>
                <w:vertAlign w:val="baseline"/>
                <w:lang w:val="en-US" w:eastAsia="zh-CN"/>
              </w:rPr>
            </w:pPr>
            <w:r>
              <w:rPr>
                <w:rFonts w:hint="eastAsia" w:hAnsi="宋体"/>
                <w:sz w:val="28"/>
                <w:vertAlign w:val="baseline"/>
                <w:lang w:val="en-US" w:eastAsia="zh-CN"/>
              </w:rPr>
              <w:t>中国林科院</w:t>
            </w:r>
          </w:p>
        </w:tc>
        <w:tc>
          <w:tcPr>
            <w:tcW w:w="2509" w:type="dxa"/>
            <w:shd w:val="clear" w:color="auto" w:fill="auto"/>
            <w:vAlign w:val="top"/>
          </w:tcPr>
          <w:p w14:paraId="0F0890EC">
            <w:pPr>
              <w:rPr>
                <w:rFonts w:hint="default" w:hAnsi="宋体"/>
                <w:sz w:val="28"/>
                <w:vertAlign w:val="baseline"/>
                <w:lang w:val="en-US" w:eastAsia="zh-CN"/>
              </w:rPr>
            </w:pPr>
            <w:r>
              <w:rPr>
                <w:rFonts w:hint="eastAsia" w:hAnsi="宋体"/>
                <w:sz w:val="28"/>
                <w:vertAlign w:val="baseline"/>
                <w:lang w:val="en-US" w:eastAsia="zh-CN"/>
              </w:rPr>
              <w:t>研究员</w:t>
            </w:r>
          </w:p>
        </w:tc>
        <w:tc>
          <w:tcPr>
            <w:tcW w:w="2636" w:type="dxa"/>
            <w:shd w:val="clear" w:color="auto" w:fill="auto"/>
            <w:vAlign w:val="top"/>
          </w:tcPr>
          <w:p w14:paraId="347A8CEA">
            <w:pPr>
              <w:jc w:val="center"/>
              <w:rPr>
                <w:rFonts w:hint="eastAsia" w:hAnsi="宋体"/>
                <w:sz w:val="28"/>
                <w:lang w:val="en-US" w:eastAsia="zh-CN"/>
              </w:rPr>
            </w:pPr>
            <w:r>
              <w:rPr>
                <w:rFonts w:hint="eastAsia" w:hAnsi="宋体"/>
                <w:sz w:val="28"/>
                <w:lang w:val="en-US" w:eastAsia="zh-CN"/>
              </w:rPr>
              <w:t>标准</w:t>
            </w:r>
            <w:r>
              <w:rPr>
                <w:rFonts w:hint="eastAsia" w:hAnsi="宋体"/>
                <w:sz w:val="28"/>
              </w:rPr>
              <w:t>起草、论证</w:t>
            </w:r>
          </w:p>
        </w:tc>
      </w:tr>
      <w:tr w14:paraId="5D6B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shd w:val="clear" w:color="auto" w:fill="auto"/>
            <w:vAlign w:val="top"/>
          </w:tcPr>
          <w:p w14:paraId="3A8DD2D3">
            <w:pPr>
              <w:rPr>
                <w:rFonts w:hint="default" w:ascii="Times New Roman" w:hAnsi="宋体" w:eastAsia="宋体" w:cs="Times New Roman"/>
                <w:kern w:val="2"/>
                <w:sz w:val="28"/>
                <w:vertAlign w:val="baseline"/>
                <w:lang w:val="en-US" w:eastAsia="zh-CN" w:bidi="ar-SA"/>
              </w:rPr>
            </w:pPr>
            <w:r>
              <w:rPr>
                <w:rFonts w:hint="eastAsia" w:hAnsi="宋体" w:cs="Times New Roman"/>
                <w:kern w:val="2"/>
                <w:sz w:val="28"/>
                <w:vertAlign w:val="baseline"/>
                <w:lang w:val="en-US" w:eastAsia="zh-CN" w:bidi="ar-SA"/>
              </w:rPr>
              <w:t>宿海颖</w:t>
            </w:r>
          </w:p>
        </w:tc>
        <w:tc>
          <w:tcPr>
            <w:tcW w:w="2810" w:type="dxa"/>
            <w:shd w:val="clear" w:color="auto" w:fill="auto"/>
            <w:vAlign w:val="top"/>
          </w:tcPr>
          <w:p w14:paraId="78C73ECC">
            <w:pPr>
              <w:rPr>
                <w:rFonts w:hint="eastAsia" w:ascii="Times New Roman" w:hAnsi="宋体" w:eastAsia="宋体" w:cs="Times New Roman"/>
                <w:kern w:val="2"/>
                <w:sz w:val="28"/>
                <w:vertAlign w:val="baseline"/>
                <w:lang w:val="en-US" w:eastAsia="zh-CN" w:bidi="ar-SA"/>
              </w:rPr>
            </w:pPr>
            <w:r>
              <w:rPr>
                <w:rFonts w:hint="eastAsia" w:hAnsi="宋体"/>
                <w:sz w:val="28"/>
                <w:vertAlign w:val="baseline"/>
                <w:lang w:val="en-US" w:eastAsia="zh-CN"/>
              </w:rPr>
              <w:t>中国林科院科信所</w:t>
            </w:r>
          </w:p>
        </w:tc>
        <w:tc>
          <w:tcPr>
            <w:tcW w:w="2509" w:type="dxa"/>
            <w:shd w:val="clear" w:color="auto" w:fill="auto"/>
            <w:vAlign w:val="top"/>
          </w:tcPr>
          <w:p w14:paraId="384663E4">
            <w:pPr>
              <w:rPr>
                <w:rFonts w:hint="eastAsia" w:ascii="Times New Roman" w:hAnsi="宋体" w:eastAsia="宋体" w:cs="Times New Roman"/>
                <w:kern w:val="2"/>
                <w:sz w:val="28"/>
                <w:vertAlign w:val="baseline"/>
                <w:lang w:val="en-US" w:eastAsia="zh-CN" w:bidi="ar-SA"/>
              </w:rPr>
            </w:pPr>
            <w:r>
              <w:rPr>
                <w:rFonts w:hint="eastAsia" w:hAnsi="宋体"/>
                <w:sz w:val="28"/>
                <w:vertAlign w:val="baseline"/>
                <w:lang w:val="en-US" w:eastAsia="zh-CN"/>
              </w:rPr>
              <w:t>研究员</w:t>
            </w:r>
          </w:p>
        </w:tc>
        <w:tc>
          <w:tcPr>
            <w:tcW w:w="2636" w:type="dxa"/>
            <w:shd w:val="clear" w:color="auto" w:fill="auto"/>
            <w:vAlign w:val="top"/>
          </w:tcPr>
          <w:p w14:paraId="7627AE01">
            <w:pPr>
              <w:jc w:val="center"/>
              <w:rPr>
                <w:rFonts w:hint="eastAsia" w:ascii="Times New Roman" w:hAnsi="宋体" w:eastAsia="宋体" w:cs="Times New Roman"/>
                <w:kern w:val="2"/>
                <w:sz w:val="28"/>
                <w:vertAlign w:val="baseline"/>
                <w:lang w:val="en-US" w:eastAsia="zh-CN" w:bidi="ar-SA"/>
              </w:rPr>
            </w:pPr>
            <w:r>
              <w:rPr>
                <w:rFonts w:hint="eastAsia" w:hAnsi="宋体"/>
                <w:sz w:val="28"/>
                <w:lang w:val="en-US" w:eastAsia="zh-CN"/>
              </w:rPr>
              <w:t>标准</w:t>
            </w:r>
            <w:r>
              <w:rPr>
                <w:rFonts w:hint="eastAsia" w:hAnsi="宋体"/>
                <w:sz w:val="28"/>
              </w:rPr>
              <w:t>起草、论证</w:t>
            </w:r>
          </w:p>
        </w:tc>
      </w:tr>
      <w:tr w14:paraId="0B32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2AB39111">
            <w:pPr>
              <w:rPr>
                <w:rFonts w:hint="default" w:hAnsi="宋体"/>
                <w:sz w:val="28"/>
                <w:vertAlign w:val="baseline"/>
                <w:lang w:val="en-US" w:eastAsia="zh-CN"/>
              </w:rPr>
            </w:pPr>
            <w:r>
              <w:rPr>
                <w:rFonts w:hint="eastAsia" w:hAnsi="宋体"/>
                <w:sz w:val="28"/>
                <w:vertAlign w:val="baseline"/>
                <w:lang w:val="en-US" w:eastAsia="zh-CN"/>
              </w:rPr>
              <w:t>张素雅</w:t>
            </w:r>
          </w:p>
        </w:tc>
        <w:tc>
          <w:tcPr>
            <w:tcW w:w="2810" w:type="dxa"/>
          </w:tcPr>
          <w:p w14:paraId="12A69A17">
            <w:pPr>
              <w:rPr>
                <w:rFonts w:hint="eastAsia" w:hAnsi="宋体"/>
                <w:sz w:val="28"/>
                <w:vertAlign w:val="baseline"/>
                <w:lang w:val="en-US" w:eastAsia="zh-CN"/>
              </w:rPr>
            </w:pPr>
            <w:r>
              <w:rPr>
                <w:rFonts w:hint="eastAsia" w:hAnsi="宋体"/>
                <w:sz w:val="28"/>
                <w:vertAlign w:val="baseline"/>
                <w:lang w:val="en-US" w:eastAsia="zh-CN"/>
              </w:rPr>
              <w:t>泰顺县农业农村局</w:t>
            </w:r>
          </w:p>
        </w:tc>
        <w:tc>
          <w:tcPr>
            <w:tcW w:w="2509" w:type="dxa"/>
          </w:tcPr>
          <w:p w14:paraId="0E82868B">
            <w:pPr>
              <w:rPr>
                <w:rFonts w:hint="default" w:hAnsi="宋体"/>
                <w:sz w:val="28"/>
                <w:vertAlign w:val="baseline"/>
                <w:lang w:val="en-US" w:eastAsia="zh-CN"/>
              </w:rPr>
            </w:pPr>
            <w:r>
              <w:rPr>
                <w:rFonts w:hint="eastAsia" w:hAnsi="宋体"/>
                <w:sz w:val="28"/>
                <w:vertAlign w:val="baseline"/>
                <w:lang w:val="en-US" w:eastAsia="zh-CN"/>
              </w:rPr>
              <w:t>工程师</w:t>
            </w:r>
          </w:p>
        </w:tc>
        <w:tc>
          <w:tcPr>
            <w:tcW w:w="2636" w:type="dxa"/>
          </w:tcPr>
          <w:p w14:paraId="347D4514">
            <w:pPr>
              <w:jc w:val="center"/>
              <w:rPr>
                <w:rFonts w:hint="eastAsia" w:hAnsi="宋体"/>
                <w:sz w:val="28"/>
                <w:lang w:val="en-US" w:eastAsia="zh-CN"/>
              </w:rPr>
            </w:pPr>
            <w:r>
              <w:rPr>
                <w:rFonts w:hint="eastAsia" w:hAnsi="宋体"/>
                <w:sz w:val="28"/>
                <w:lang w:val="en-US" w:eastAsia="zh-CN"/>
              </w:rPr>
              <w:t>标准</w:t>
            </w:r>
            <w:r>
              <w:rPr>
                <w:rFonts w:hint="eastAsia" w:hAnsi="宋体"/>
                <w:sz w:val="28"/>
              </w:rPr>
              <w:t>起草、论证</w:t>
            </w:r>
          </w:p>
        </w:tc>
      </w:tr>
      <w:tr w14:paraId="52FC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5715DCC4">
            <w:pPr>
              <w:rPr>
                <w:rFonts w:hint="eastAsia" w:hAnsi="宋体" w:eastAsia="宋体"/>
                <w:sz w:val="28"/>
                <w:vertAlign w:val="baseline"/>
                <w:lang w:val="en-US" w:eastAsia="zh-CN"/>
              </w:rPr>
            </w:pPr>
            <w:r>
              <w:rPr>
                <w:rFonts w:hint="eastAsia" w:hAnsi="宋体"/>
                <w:sz w:val="28"/>
                <w:vertAlign w:val="baseline"/>
                <w:lang w:val="en-US" w:eastAsia="zh-CN"/>
              </w:rPr>
              <w:t>李娅</w:t>
            </w:r>
          </w:p>
        </w:tc>
        <w:tc>
          <w:tcPr>
            <w:tcW w:w="2810" w:type="dxa"/>
          </w:tcPr>
          <w:p w14:paraId="29E23C03">
            <w:pPr>
              <w:rPr>
                <w:rFonts w:hint="default" w:hAnsi="宋体" w:eastAsia="宋体"/>
                <w:sz w:val="28"/>
                <w:vertAlign w:val="baseline"/>
                <w:lang w:val="en-US" w:eastAsia="zh-CN"/>
              </w:rPr>
            </w:pPr>
            <w:r>
              <w:rPr>
                <w:rFonts w:hint="eastAsia" w:hAnsi="宋体"/>
                <w:sz w:val="28"/>
                <w:vertAlign w:val="baseline"/>
                <w:lang w:val="en-US" w:eastAsia="zh-CN"/>
              </w:rPr>
              <w:t>西南林业大学</w:t>
            </w:r>
          </w:p>
        </w:tc>
        <w:tc>
          <w:tcPr>
            <w:tcW w:w="2509" w:type="dxa"/>
          </w:tcPr>
          <w:p w14:paraId="3DF35D5A">
            <w:pPr>
              <w:rPr>
                <w:rFonts w:hint="default" w:hAnsi="宋体" w:eastAsia="宋体"/>
                <w:sz w:val="28"/>
                <w:vertAlign w:val="baseline"/>
                <w:lang w:val="en-US" w:eastAsia="zh-CN"/>
              </w:rPr>
            </w:pPr>
            <w:r>
              <w:rPr>
                <w:rFonts w:hint="eastAsia" w:hAnsi="宋体"/>
                <w:sz w:val="28"/>
                <w:vertAlign w:val="baseline"/>
                <w:lang w:val="en-US" w:eastAsia="zh-CN"/>
              </w:rPr>
              <w:t>教授</w:t>
            </w:r>
          </w:p>
        </w:tc>
        <w:tc>
          <w:tcPr>
            <w:tcW w:w="2636" w:type="dxa"/>
          </w:tcPr>
          <w:p w14:paraId="0AEBB3E0">
            <w:pPr>
              <w:jc w:val="center"/>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1E0AA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539FA466">
            <w:pPr>
              <w:rPr>
                <w:rFonts w:hint="default" w:hAnsi="宋体" w:eastAsia="宋体"/>
                <w:sz w:val="28"/>
                <w:vertAlign w:val="baseline"/>
                <w:lang w:val="en-US" w:eastAsia="zh-CN"/>
              </w:rPr>
            </w:pPr>
            <w:r>
              <w:rPr>
                <w:rFonts w:hint="eastAsia" w:hAnsi="宋体"/>
                <w:sz w:val="28"/>
                <w:vertAlign w:val="baseline"/>
                <w:lang w:val="en-US" w:eastAsia="zh-CN"/>
              </w:rPr>
              <w:t>柯水发</w:t>
            </w:r>
          </w:p>
        </w:tc>
        <w:tc>
          <w:tcPr>
            <w:tcW w:w="2810" w:type="dxa"/>
          </w:tcPr>
          <w:p w14:paraId="75C74EEF">
            <w:pPr>
              <w:rPr>
                <w:rFonts w:hint="default" w:hAnsi="宋体" w:eastAsia="宋体"/>
                <w:sz w:val="28"/>
                <w:vertAlign w:val="baseline"/>
                <w:lang w:val="en-US" w:eastAsia="zh-CN"/>
              </w:rPr>
            </w:pPr>
            <w:r>
              <w:rPr>
                <w:rFonts w:hint="eastAsia" w:hAnsi="宋体"/>
                <w:sz w:val="28"/>
                <w:vertAlign w:val="baseline"/>
                <w:lang w:val="en-US" w:eastAsia="zh-CN"/>
              </w:rPr>
              <w:t>中国人民大学</w:t>
            </w:r>
          </w:p>
        </w:tc>
        <w:tc>
          <w:tcPr>
            <w:tcW w:w="2509" w:type="dxa"/>
          </w:tcPr>
          <w:p w14:paraId="3A025FFE">
            <w:pPr>
              <w:rPr>
                <w:rFonts w:hint="eastAsia" w:hAnsi="宋体" w:eastAsia="宋体"/>
                <w:sz w:val="28"/>
                <w:vertAlign w:val="baseline"/>
                <w:lang w:val="en-US" w:eastAsia="zh-CN"/>
              </w:rPr>
            </w:pPr>
            <w:r>
              <w:rPr>
                <w:rFonts w:hint="eastAsia" w:hAnsi="宋体"/>
                <w:sz w:val="28"/>
                <w:vertAlign w:val="baseline"/>
                <w:lang w:val="en-US" w:eastAsia="zh-CN"/>
              </w:rPr>
              <w:t>教授</w:t>
            </w:r>
          </w:p>
        </w:tc>
        <w:tc>
          <w:tcPr>
            <w:tcW w:w="2636" w:type="dxa"/>
          </w:tcPr>
          <w:p w14:paraId="4996EF6E">
            <w:pPr>
              <w:jc w:val="center"/>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0CF1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610A9490">
            <w:pPr>
              <w:rPr>
                <w:rFonts w:hint="default" w:hAnsi="宋体" w:eastAsia="宋体"/>
                <w:sz w:val="28"/>
                <w:lang w:val="en-US" w:eastAsia="zh-CN"/>
              </w:rPr>
            </w:pPr>
            <w:r>
              <w:rPr>
                <w:rFonts w:hint="eastAsia" w:hAnsi="宋体"/>
                <w:sz w:val="28"/>
                <w:lang w:val="en-US" w:eastAsia="zh-CN"/>
              </w:rPr>
              <w:t>边明明</w:t>
            </w:r>
          </w:p>
        </w:tc>
        <w:tc>
          <w:tcPr>
            <w:tcW w:w="2810" w:type="dxa"/>
          </w:tcPr>
          <w:p w14:paraId="4DC3581A">
            <w:pPr>
              <w:rPr>
                <w:rFonts w:hint="default" w:hAnsi="宋体"/>
                <w:sz w:val="28"/>
                <w:vertAlign w:val="baseline"/>
                <w:lang w:val="en-US" w:eastAsia="zh-CN"/>
              </w:rPr>
            </w:pPr>
            <w:r>
              <w:rPr>
                <w:rFonts w:hint="eastAsia" w:hAnsi="宋体"/>
                <w:sz w:val="28"/>
                <w:vertAlign w:val="baseline"/>
                <w:lang w:val="en-US" w:eastAsia="zh-CN"/>
              </w:rPr>
              <w:t>林干院</w:t>
            </w:r>
          </w:p>
        </w:tc>
        <w:tc>
          <w:tcPr>
            <w:tcW w:w="2509" w:type="dxa"/>
          </w:tcPr>
          <w:p w14:paraId="0FACE383">
            <w:pPr>
              <w:rPr>
                <w:rFonts w:hint="default" w:hAnsi="宋体"/>
                <w:sz w:val="28"/>
                <w:vertAlign w:val="baseline"/>
                <w:lang w:val="en-US" w:eastAsia="zh-CN"/>
              </w:rPr>
            </w:pPr>
            <w:r>
              <w:rPr>
                <w:rFonts w:hint="eastAsia" w:hAnsi="宋体"/>
                <w:sz w:val="28"/>
                <w:vertAlign w:val="baseline"/>
                <w:lang w:val="en-US" w:eastAsia="zh-CN"/>
              </w:rPr>
              <w:t>高级工程师</w:t>
            </w:r>
          </w:p>
        </w:tc>
        <w:tc>
          <w:tcPr>
            <w:tcW w:w="2636" w:type="dxa"/>
          </w:tcPr>
          <w:p w14:paraId="50ED9872">
            <w:pPr>
              <w:jc w:val="center"/>
              <w:rPr>
                <w:rFonts w:hint="eastAsia" w:hAnsi="宋体"/>
                <w:sz w:val="28"/>
                <w:lang w:val="en-US" w:eastAsia="zh-CN"/>
              </w:rPr>
            </w:pPr>
            <w:r>
              <w:rPr>
                <w:rFonts w:hint="eastAsia" w:hAnsi="宋体"/>
                <w:sz w:val="28"/>
                <w:lang w:val="en-US" w:eastAsia="zh-CN"/>
              </w:rPr>
              <w:t>标准</w:t>
            </w:r>
            <w:r>
              <w:rPr>
                <w:rFonts w:hint="eastAsia" w:hAnsi="宋体"/>
                <w:sz w:val="28"/>
              </w:rPr>
              <w:t>起草、论证</w:t>
            </w:r>
          </w:p>
        </w:tc>
      </w:tr>
      <w:tr w14:paraId="56A6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78988BD6">
            <w:pPr>
              <w:rPr>
                <w:rFonts w:hint="eastAsia" w:hAnsi="宋体" w:eastAsia="宋体"/>
                <w:sz w:val="28"/>
                <w:vertAlign w:val="baseline"/>
                <w:lang w:eastAsia="zh-CN"/>
              </w:rPr>
            </w:pPr>
            <w:r>
              <w:rPr>
                <w:rFonts w:hint="eastAsia" w:hAnsi="宋体"/>
                <w:sz w:val="28"/>
                <w:lang w:val="en-US" w:eastAsia="zh-CN"/>
              </w:rPr>
              <w:t>王妍</w:t>
            </w:r>
          </w:p>
        </w:tc>
        <w:tc>
          <w:tcPr>
            <w:tcW w:w="2810" w:type="dxa"/>
          </w:tcPr>
          <w:p w14:paraId="2E4939D3">
            <w:pPr>
              <w:rPr>
                <w:rFonts w:hint="eastAsia" w:hAnsi="宋体" w:eastAsia="宋体"/>
                <w:sz w:val="28"/>
                <w:vertAlign w:val="baseline"/>
                <w:lang w:val="en-US" w:eastAsia="zh-CN"/>
              </w:rPr>
            </w:pPr>
            <w:r>
              <w:rPr>
                <w:rFonts w:hint="eastAsia" w:hAnsi="宋体"/>
                <w:sz w:val="28"/>
                <w:vertAlign w:val="baseline"/>
                <w:lang w:val="en-US" w:eastAsia="zh-CN"/>
              </w:rPr>
              <w:t>中国林学会</w:t>
            </w:r>
          </w:p>
        </w:tc>
        <w:tc>
          <w:tcPr>
            <w:tcW w:w="2509" w:type="dxa"/>
          </w:tcPr>
          <w:p w14:paraId="6C9194CF">
            <w:pPr>
              <w:rPr>
                <w:rFonts w:hint="default" w:hAnsi="宋体" w:eastAsia="宋体"/>
                <w:sz w:val="28"/>
                <w:vertAlign w:val="baseline"/>
                <w:lang w:val="en-US" w:eastAsia="zh-CN"/>
              </w:rPr>
            </w:pPr>
            <w:r>
              <w:rPr>
                <w:rFonts w:hint="eastAsia" w:hAnsi="宋体"/>
                <w:sz w:val="28"/>
                <w:vertAlign w:val="baseline"/>
                <w:lang w:val="en-US" w:eastAsia="zh-CN"/>
              </w:rPr>
              <w:t>教授级高工</w:t>
            </w:r>
          </w:p>
        </w:tc>
        <w:tc>
          <w:tcPr>
            <w:tcW w:w="2636" w:type="dxa"/>
          </w:tcPr>
          <w:p w14:paraId="4B582415">
            <w:pPr>
              <w:jc w:val="center"/>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5C1F2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78C0C606">
            <w:pPr>
              <w:rPr>
                <w:rFonts w:hint="eastAsia" w:hAnsi="宋体" w:eastAsia="宋体"/>
                <w:sz w:val="28"/>
                <w:vertAlign w:val="baseline"/>
                <w:lang w:val="en-US" w:eastAsia="zh-CN"/>
              </w:rPr>
            </w:pPr>
            <w:r>
              <w:rPr>
                <w:rFonts w:hint="eastAsia" w:hAnsi="宋体"/>
                <w:sz w:val="28"/>
                <w:vertAlign w:val="baseline"/>
                <w:lang w:val="en-US" w:eastAsia="zh-CN"/>
              </w:rPr>
              <w:t>李莉</w:t>
            </w:r>
          </w:p>
        </w:tc>
        <w:tc>
          <w:tcPr>
            <w:tcW w:w="2810" w:type="dxa"/>
          </w:tcPr>
          <w:p w14:paraId="49751212">
            <w:pPr>
              <w:rPr>
                <w:rFonts w:hint="eastAsia" w:hAnsi="宋体"/>
                <w:sz w:val="28"/>
                <w:vertAlign w:val="baseline"/>
              </w:rPr>
            </w:pPr>
            <w:r>
              <w:rPr>
                <w:rFonts w:hint="eastAsia" w:hAnsi="宋体"/>
                <w:sz w:val="28"/>
                <w:vertAlign w:val="baseline"/>
                <w:lang w:val="en-US" w:eastAsia="zh-CN"/>
              </w:rPr>
              <w:t>中国林学会</w:t>
            </w:r>
          </w:p>
        </w:tc>
        <w:tc>
          <w:tcPr>
            <w:tcW w:w="2509" w:type="dxa"/>
          </w:tcPr>
          <w:p w14:paraId="370EAEA2">
            <w:pPr>
              <w:rPr>
                <w:rFonts w:hint="eastAsia" w:hAnsi="宋体"/>
                <w:sz w:val="28"/>
                <w:vertAlign w:val="baseline"/>
              </w:rPr>
            </w:pPr>
            <w:r>
              <w:rPr>
                <w:rFonts w:hint="eastAsia" w:hAnsi="宋体"/>
                <w:sz w:val="28"/>
                <w:vertAlign w:val="baseline"/>
                <w:lang w:val="en-US" w:eastAsia="zh-CN"/>
              </w:rPr>
              <w:t>教授级高工</w:t>
            </w:r>
          </w:p>
        </w:tc>
        <w:tc>
          <w:tcPr>
            <w:tcW w:w="2636" w:type="dxa"/>
          </w:tcPr>
          <w:p w14:paraId="3EA32FDD">
            <w:pPr>
              <w:jc w:val="center"/>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7C3A2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shd w:val="clear" w:color="auto" w:fill="auto"/>
            <w:vAlign w:val="top"/>
          </w:tcPr>
          <w:p w14:paraId="25DADA4B">
            <w:pPr>
              <w:rPr>
                <w:rFonts w:hint="eastAsia" w:ascii="Times New Roman" w:hAnsi="宋体" w:eastAsia="宋体" w:cs="Times New Roman"/>
                <w:kern w:val="2"/>
                <w:sz w:val="28"/>
                <w:lang w:val="en-US" w:eastAsia="zh-CN" w:bidi="ar-SA"/>
              </w:rPr>
            </w:pPr>
            <w:r>
              <w:rPr>
                <w:rFonts w:hint="eastAsia" w:hAnsi="宋体"/>
                <w:sz w:val="28"/>
              </w:rPr>
              <w:t>刁松峰</w:t>
            </w:r>
          </w:p>
        </w:tc>
        <w:tc>
          <w:tcPr>
            <w:tcW w:w="2810" w:type="dxa"/>
            <w:shd w:val="clear" w:color="auto" w:fill="auto"/>
            <w:vAlign w:val="top"/>
          </w:tcPr>
          <w:p w14:paraId="59EE795D">
            <w:pPr>
              <w:rPr>
                <w:rFonts w:hint="eastAsia" w:ascii="Times New Roman" w:hAnsi="宋体" w:eastAsia="宋体" w:cs="Times New Roman"/>
                <w:kern w:val="2"/>
                <w:sz w:val="28"/>
                <w:vertAlign w:val="baseline"/>
                <w:lang w:val="en-US" w:eastAsia="zh-CN" w:bidi="ar-SA"/>
              </w:rPr>
            </w:pPr>
            <w:r>
              <w:rPr>
                <w:rFonts w:hint="eastAsia" w:hAnsi="宋体"/>
                <w:sz w:val="28"/>
                <w:vertAlign w:val="baseline"/>
                <w:lang w:val="en-US" w:eastAsia="zh-CN"/>
              </w:rPr>
              <w:t>中国林科院</w:t>
            </w:r>
          </w:p>
        </w:tc>
        <w:tc>
          <w:tcPr>
            <w:tcW w:w="2509" w:type="dxa"/>
            <w:shd w:val="clear" w:color="auto" w:fill="auto"/>
            <w:vAlign w:val="top"/>
          </w:tcPr>
          <w:p w14:paraId="2D31E390">
            <w:pPr>
              <w:rPr>
                <w:rFonts w:hint="eastAsia" w:ascii="Times New Roman" w:hAnsi="宋体" w:eastAsia="宋体" w:cs="Times New Roman"/>
                <w:kern w:val="2"/>
                <w:sz w:val="28"/>
                <w:vertAlign w:val="baseline"/>
                <w:lang w:val="en-US" w:eastAsia="zh-CN" w:bidi="ar-SA"/>
              </w:rPr>
            </w:pPr>
            <w:r>
              <w:rPr>
                <w:rFonts w:hint="eastAsia" w:hAnsi="宋体"/>
                <w:sz w:val="28"/>
                <w:vertAlign w:val="baseline"/>
                <w:lang w:val="en-US" w:eastAsia="zh-CN"/>
              </w:rPr>
              <w:t>研究员</w:t>
            </w:r>
          </w:p>
        </w:tc>
        <w:tc>
          <w:tcPr>
            <w:tcW w:w="2636" w:type="dxa"/>
            <w:shd w:val="clear" w:color="auto" w:fill="auto"/>
            <w:vAlign w:val="top"/>
          </w:tcPr>
          <w:p w14:paraId="354A1666">
            <w:pPr>
              <w:jc w:val="center"/>
              <w:rPr>
                <w:rFonts w:hint="eastAsia" w:ascii="Times New Roman" w:hAnsi="宋体" w:eastAsia="宋体" w:cs="Times New Roman"/>
                <w:kern w:val="2"/>
                <w:sz w:val="28"/>
                <w:vertAlign w:val="baseline"/>
                <w:lang w:val="en-US" w:eastAsia="zh-CN" w:bidi="ar-SA"/>
              </w:rPr>
            </w:pPr>
            <w:r>
              <w:rPr>
                <w:rFonts w:hint="eastAsia" w:hAnsi="宋体"/>
                <w:sz w:val="28"/>
                <w:lang w:val="en-US" w:eastAsia="zh-CN"/>
              </w:rPr>
              <w:t>标准</w:t>
            </w:r>
            <w:r>
              <w:rPr>
                <w:rFonts w:hint="eastAsia" w:hAnsi="宋体"/>
                <w:sz w:val="28"/>
              </w:rPr>
              <w:t>起草、论证</w:t>
            </w:r>
          </w:p>
        </w:tc>
      </w:tr>
      <w:tr w14:paraId="4D27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612C740C">
            <w:pPr>
              <w:rPr>
                <w:rFonts w:hint="eastAsia" w:hAnsi="宋体" w:eastAsia="宋体"/>
                <w:sz w:val="28"/>
                <w:vertAlign w:val="baseline"/>
                <w:lang w:eastAsia="zh-CN"/>
              </w:rPr>
            </w:pPr>
            <w:r>
              <w:rPr>
                <w:rFonts w:hint="eastAsia" w:hAnsi="宋体"/>
                <w:sz w:val="28"/>
                <w:lang w:val="en-US" w:eastAsia="zh-CN"/>
              </w:rPr>
              <w:t>杨文娟</w:t>
            </w:r>
          </w:p>
        </w:tc>
        <w:tc>
          <w:tcPr>
            <w:tcW w:w="2810" w:type="dxa"/>
          </w:tcPr>
          <w:p w14:paraId="79841DF6">
            <w:pPr>
              <w:rPr>
                <w:rFonts w:hint="default" w:hAnsi="宋体" w:eastAsia="宋体"/>
                <w:sz w:val="28"/>
                <w:vertAlign w:val="baseline"/>
                <w:lang w:val="en-US" w:eastAsia="zh-CN"/>
              </w:rPr>
            </w:pPr>
            <w:r>
              <w:rPr>
                <w:rFonts w:hint="eastAsia" w:hAnsi="宋体"/>
                <w:sz w:val="28"/>
                <w:vertAlign w:val="baseline"/>
                <w:lang w:val="en-US" w:eastAsia="zh-CN"/>
              </w:rPr>
              <w:t>中国林科院科信所</w:t>
            </w:r>
          </w:p>
        </w:tc>
        <w:tc>
          <w:tcPr>
            <w:tcW w:w="2509" w:type="dxa"/>
          </w:tcPr>
          <w:p w14:paraId="727F5CFB">
            <w:pPr>
              <w:rPr>
                <w:rFonts w:hint="eastAsia" w:hAnsi="宋体" w:eastAsia="宋体"/>
                <w:sz w:val="28"/>
                <w:vertAlign w:val="baseline"/>
                <w:lang w:val="en-US" w:eastAsia="zh-CN"/>
              </w:rPr>
            </w:pPr>
            <w:r>
              <w:rPr>
                <w:rFonts w:hint="eastAsia" w:hAnsi="宋体"/>
                <w:sz w:val="28"/>
                <w:vertAlign w:val="baseline"/>
                <w:lang w:val="en-US" w:eastAsia="zh-CN"/>
              </w:rPr>
              <w:t>副研究员</w:t>
            </w:r>
          </w:p>
        </w:tc>
        <w:tc>
          <w:tcPr>
            <w:tcW w:w="2636" w:type="dxa"/>
          </w:tcPr>
          <w:p w14:paraId="54E1AEDE">
            <w:pPr>
              <w:jc w:val="center"/>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1273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6252FAD3">
            <w:pPr>
              <w:rPr>
                <w:rFonts w:hint="default" w:hAnsi="宋体" w:eastAsia="宋体"/>
                <w:sz w:val="28"/>
                <w:lang w:val="en-US" w:eastAsia="zh-CN"/>
              </w:rPr>
            </w:pPr>
            <w:r>
              <w:rPr>
                <w:rFonts w:hint="eastAsia" w:hAnsi="宋体"/>
                <w:sz w:val="28"/>
                <w:lang w:val="en-US" w:eastAsia="zh-CN"/>
              </w:rPr>
              <w:t>杨开太</w:t>
            </w:r>
          </w:p>
        </w:tc>
        <w:tc>
          <w:tcPr>
            <w:tcW w:w="2810" w:type="dxa"/>
          </w:tcPr>
          <w:p w14:paraId="582CF7EE">
            <w:pPr>
              <w:rPr>
                <w:rFonts w:hint="default" w:hAnsi="宋体" w:eastAsia="宋体"/>
                <w:sz w:val="28"/>
                <w:vertAlign w:val="baseline"/>
                <w:lang w:val="en-US" w:eastAsia="zh-CN"/>
              </w:rPr>
            </w:pPr>
            <w:r>
              <w:rPr>
                <w:rFonts w:hint="eastAsia" w:hAnsi="宋体"/>
                <w:sz w:val="28"/>
                <w:vertAlign w:val="baseline"/>
                <w:lang w:val="en-US" w:eastAsia="zh-CN"/>
              </w:rPr>
              <w:t>广西林科院</w:t>
            </w:r>
          </w:p>
        </w:tc>
        <w:tc>
          <w:tcPr>
            <w:tcW w:w="2509" w:type="dxa"/>
          </w:tcPr>
          <w:p w14:paraId="239FA87D">
            <w:pPr>
              <w:rPr>
                <w:rFonts w:hint="default" w:hAnsi="宋体" w:eastAsia="宋体"/>
                <w:sz w:val="28"/>
                <w:vertAlign w:val="baseline"/>
                <w:lang w:val="en-US" w:eastAsia="zh-CN"/>
              </w:rPr>
            </w:pPr>
            <w:r>
              <w:rPr>
                <w:rFonts w:hint="eastAsia" w:hAnsi="宋体"/>
                <w:sz w:val="28"/>
                <w:vertAlign w:val="baseline"/>
                <w:lang w:val="en-US" w:eastAsia="zh-CN"/>
              </w:rPr>
              <w:t>正高级工程师员</w:t>
            </w:r>
          </w:p>
        </w:tc>
        <w:tc>
          <w:tcPr>
            <w:tcW w:w="2636" w:type="dxa"/>
          </w:tcPr>
          <w:p w14:paraId="36472DFE">
            <w:pPr>
              <w:jc w:val="center"/>
              <w:rPr>
                <w:rFonts w:hint="eastAsia" w:hAnsi="宋体"/>
                <w:sz w:val="28"/>
                <w:vertAlign w:val="baseline"/>
              </w:rPr>
            </w:pPr>
            <w:r>
              <w:rPr>
                <w:rFonts w:hint="eastAsia" w:hAnsi="宋体"/>
                <w:sz w:val="28"/>
                <w:lang w:val="en-US" w:eastAsia="zh-CN"/>
              </w:rPr>
              <w:t>标准</w:t>
            </w:r>
            <w:r>
              <w:rPr>
                <w:rFonts w:hint="eastAsia" w:hAnsi="宋体"/>
                <w:sz w:val="28"/>
              </w:rPr>
              <w:t>起草、论证</w:t>
            </w:r>
          </w:p>
        </w:tc>
      </w:tr>
      <w:tr w14:paraId="300A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11C0E2D7">
            <w:pPr>
              <w:rPr>
                <w:rFonts w:hint="default" w:hAnsi="宋体" w:eastAsia="宋体"/>
                <w:sz w:val="28"/>
                <w:lang w:val="en-US" w:eastAsia="zh-CN"/>
              </w:rPr>
            </w:pPr>
            <w:r>
              <w:rPr>
                <w:rFonts w:hint="eastAsia" w:hAnsi="宋体"/>
                <w:sz w:val="28"/>
                <w:lang w:val="en-US" w:eastAsia="zh-CN"/>
              </w:rPr>
              <w:t>陈乃东</w:t>
            </w:r>
          </w:p>
        </w:tc>
        <w:tc>
          <w:tcPr>
            <w:tcW w:w="2810" w:type="dxa"/>
          </w:tcPr>
          <w:p w14:paraId="04ED99EC">
            <w:pPr>
              <w:rPr>
                <w:rFonts w:hint="default" w:hAnsi="宋体"/>
                <w:sz w:val="28"/>
                <w:vertAlign w:val="baseline"/>
                <w:lang w:val="en-US" w:eastAsia="zh-CN"/>
              </w:rPr>
            </w:pPr>
            <w:r>
              <w:rPr>
                <w:rFonts w:hint="eastAsia" w:hAnsi="宋体"/>
                <w:sz w:val="28"/>
                <w:vertAlign w:val="baseline"/>
                <w:lang w:val="en-US" w:eastAsia="zh-CN"/>
              </w:rPr>
              <w:t>皖西学院</w:t>
            </w:r>
          </w:p>
        </w:tc>
        <w:tc>
          <w:tcPr>
            <w:tcW w:w="2509" w:type="dxa"/>
          </w:tcPr>
          <w:p w14:paraId="73D45D44">
            <w:pPr>
              <w:rPr>
                <w:rFonts w:hint="default" w:hAnsi="宋体"/>
                <w:sz w:val="28"/>
                <w:vertAlign w:val="baseline"/>
                <w:lang w:val="en-US" w:eastAsia="zh-CN"/>
              </w:rPr>
            </w:pPr>
            <w:r>
              <w:rPr>
                <w:rFonts w:hint="eastAsia" w:hAnsi="宋体"/>
                <w:sz w:val="28"/>
                <w:vertAlign w:val="baseline"/>
                <w:lang w:val="en-US" w:eastAsia="zh-CN"/>
              </w:rPr>
              <w:t>教授</w:t>
            </w:r>
          </w:p>
        </w:tc>
        <w:tc>
          <w:tcPr>
            <w:tcW w:w="2636" w:type="dxa"/>
          </w:tcPr>
          <w:p w14:paraId="3B010081">
            <w:pPr>
              <w:jc w:val="center"/>
              <w:rPr>
                <w:rFonts w:hint="eastAsia" w:hAnsi="宋体"/>
                <w:sz w:val="28"/>
                <w:lang w:val="en-US" w:eastAsia="zh-CN"/>
              </w:rPr>
            </w:pPr>
            <w:r>
              <w:rPr>
                <w:rFonts w:hint="eastAsia" w:hAnsi="宋体"/>
                <w:sz w:val="28"/>
                <w:vertAlign w:val="baseline"/>
                <w:lang w:val="en-US" w:eastAsia="zh-CN"/>
              </w:rPr>
              <w:t>标准修改完善</w:t>
            </w:r>
          </w:p>
        </w:tc>
      </w:tr>
      <w:tr w14:paraId="04A7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shd w:val="clear" w:color="auto" w:fill="auto"/>
            <w:vAlign w:val="top"/>
          </w:tcPr>
          <w:p w14:paraId="43CD1760">
            <w:pPr>
              <w:rPr>
                <w:rFonts w:hint="eastAsia" w:ascii="Times New Roman" w:hAnsi="宋体" w:eastAsia="宋体" w:cs="Times New Roman"/>
                <w:kern w:val="2"/>
                <w:sz w:val="28"/>
                <w:lang w:val="en-US" w:eastAsia="zh-CN" w:bidi="ar-SA"/>
              </w:rPr>
            </w:pPr>
            <w:r>
              <w:rPr>
                <w:rFonts w:hint="eastAsia" w:hAnsi="宋体"/>
                <w:sz w:val="28"/>
              </w:rPr>
              <w:t>李峰卿</w:t>
            </w:r>
          </w:p>
        </w:tc>
        <w:tc>
          <w:tcPr>
            <w:tcW w:w="2810" w:type="dxa"/>
            <w:shd w:val="clear" w:color="auto" w:fill="auto"/>
            <w:vAlign w:val="top"/>
          </w:tcPr>
          <w:p w14:paraId="1E923006">
            <w:pPr>
              <w:rPr>
                <w:rFonts w:hint="eastAsia" w:ascii="Times New Roman" w:hAnsi="宋体" w:eastAsia="宋体" w:cs="Times New Roman"/>
                <w:kern w:val="2"/>
                <w:sz w:val="28"/>
                <w:vertAlign w:val="baseline"/>
                <w:lang w:val="en-US" w:eastAsia="zh-CN" w:bidi="ar-SA"/>
              </w:rPr>
            </w:pPr>
            <w:r>
              <w:rPr>
                <w:rFonts w:hint="eastAsia" w:hAnsi="宋体"/>
                <w:sz w:val="28"/>
                <w:vertAlign w:val="baseline"/>
                <w:lang w:val="en-US" w:eastAsia="zh-CN"/>
              </w:rPr>
              <w:t>中国林科院</w:t>
            </w:r>
          </w:p>
        </w:tc>
        <w:tc>
          <w:tcPr>
            <w:tcW w:w="2509" w:type="dxa"/>
            <w:shd w:val="clear" w:color="auto" w:fill="auto"/>
            <w:vAlign w:val="top"/>
          </w:tcPr>
          <w:p w14:paraId="1BA9357E">
            <w:pPr>
              <w:rPr>
                <w:rFonts w:hint="eastAsia" w:ascii="Times New Roman" w:hAnsi="宋体" w:eastAsia="宋体" w:cs="Times New Roman"/>
                <w:kern w:val="2"/>
                <w:sz w:val="28"/>
                <w:vertAlign w:val="baseline"/>
                <w:lang w:val="en-US" w:eastAsia="zh-CN" w:bidi="ar-SA"/>
              </w:rPr>
            </w:pPr>
            <w:r>
              <w:rPr>
                <w:rFonts w:hint="eastAsia" w:hAnsi="宋体"/>
                <w:sz w:val="28"/>
                <w:vertAlign w:val="baseline"/>
                <w:lang w:val="en-US" w:eastAsia="zh-CN"/>
              </w:rPr>
              <w:t>高级工程师</w:t>
            </w:r>
          </w:p>
        </w:tc>
        <w:tc>
          <w:tcPr>
            <w:tcW w:w="2636" w:type="dxa"/>
            <w:shd w:val="clear" w:color="auto" w:fill="auto"/>
            <w:vAlign w:val="top"/>
          </w:tcPr>
          <w:p w14:paraId="14252D2A">
            <w:pPr>
              <w:jc w:val="center"/>
              <w:rPr>
                <w:rFonts w:hint="eastAsia" w:ascii="Times New Roman" w:hAnsi="宋体" w:eastAsia="宋体" w:cs="Times New Roman"/>
                <w:kern w:val="2"/>
                <w:sz w:val="28"/>
                <w:vertAlign w:val="baseline"/>
                <w:lang w:val="en-US" w:eastAsia="zh-CN" w:bidi="ar-SA"/>
              </w:rPr>
            </w:pPr>
            <w:r>
              <w:rPr>
                <w:rFonts w:hint="eastAsia" w:hAnsi="宋体"/>
                <w:sz w:val="28"/>
                <w:vertAlign w:val="baseline"/>
                <w:lang w:val="en-US" w:eastAsia="zh-CN"/>
              </w:rPr>
              <w:t>标准修改完善</w:t>
            </w:r>
          </w:p>
        </w:tc>
      </w:tr>
      <w:tr w14:paraId="4E49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shd w:val="clear" w:color="auto" w:fill="auto"/>
            <w:vAlign w:val="top"/>
          </w:tcPr>
          <w:p w14:paraId="147F00B3">
            <w:pPr>
              <w:rPr>
                <w:rFonts w:hint="default" w:ascii="Times New Roman" w:hAnsi="宋体" w:eastAsia="宋体" w:cs="Times New Roman"/>
                <w:kern w:val="2"/>
                <w:sz w:val="28"/>
                <w:vertAlign w:val="baseline"/>
                <w:lang w:val="en-US" w:eastAsia="zh-CN" w:bidi="ar-SA"/>
              </w:rPr>
            </w:pPr>
            <w:r>
              <w:rPr>
                <w:rFonts w:hint="eastAsia" w:hAnsi="宋体"/>
                <w:sz w:val="28"/>
                <w:lang w:val="en-US" w:eastAsia="zh-CN"/>
              </w:rPr>
              <w:t>赵麟萱</w:t>
            </w:r>
          </w:p>
        </w:tc>
        <w:tc>
          <w:tcPr>
            <w:tcW w:w="2810" w:type="dxa"/>
            <w:shd w:val="clear" w:color="auto" w:fill="auto"/>
            <w:vAlign w:val="top"/>
          </w:tcPr>
          <w:p w14:paraId="0D450B28">
            <w:pPr>
              <w:rPr>
                <w:rFonts w:hint="eastAsia" w:ascii="Times New Roman" w:hAnsi="宋体" w:eastAsia="宋体" w:cs="Times New Roman"/>
                <w:kern w:val="2"/>
                <w:sz w:val="28"/>
                <w:vertAlign w:val="baseline"/>
                <w:lang w:val="en-US" w:eastAsia="zh-CN" w:bidi="ar-SA"/>
              </w:rPr>
            </w:pPr>
            <w:r>
              <w:rPr>
                <w:rFonts w:hint="eastAsia" w:hAnsi="宋体"/>
                <w:sz w:val="28"/>
                <w:vertAlign w:val="baseline"/>
                <w:lang w:val="en-US" w:eastAsia="zh-CN"/>
              </w:rPr>
              <w:t>中国林科院科信所</w:t>
            </w:r>
          </w:p>
        </w:tc>
        <w:tc>
          <w:tcPr>
            <w:tcW w:w="2509" w:type="dxa"/>
            <w:shd w:val="clear" w:color="auto" w:fill="auto"/>
            <w:vAlign w:val="top"/>
          </w:tcPr>
          <w:p w14:paraId="0D4CF551">
            <w:pPr>
              <w:rPr>
                <w:rFonts w:hint="eastAsia" w:ascii="Times New Roman" w:hAnsi="宋体" w:eastAsia="宋体" w:cs="Times New Roman"/>
                <w:kern w:val="2"/>
                <w:sz w:val="28"/>
                <w:vertAlign w:val="baseline"/>
                <w:lang w:val="en-US" w:eastAsia="zh-CN" w:bidi="ar-SA"/>
              </w:rPr>
            </w:pPr>
            <w:r>
              <w:rPr>
                <w:rFonts w:hint="eastAsia" w:hAnsi="宋体"/>
                <w:sz w:val="28"/>
                <w:vertAlign w:val="baseline"/>
                <w:lang w:val="en-US" w:eastAsia="zh-CN"/>
              </w:rPr>
              <w:t>副研究员</w:t>
            </w:r>
          </w:p>
        </w:tc>
        <w:tc>
          <w:tcPr>
            <w:tcW w:w="2636" w:type="dxa"/>
            <w:shd w:val="clear" w:color="auto" w:fill="auto"/>
            <w:vAlign w:val="top"/>
          </w:tcPr>
          <w:p w14:paraId="248877C4">
            <w:pPr>
              <w:jc w:val="center"/>
              <w:rPr>
                <w:rFonts w:hint="eastAsia" w:ascii="Times New Roman" w:hAnsi="宋体" w:eastAsia="宋体" w:cs="Times New Roman"/>
                <w:kern w:val="2"/>
                <w:sz w:val="28"/>
                <w:vertAlign w:val="baseline"/>
                <w:lang w:val="en-US" w:eastAsia="zh-CN" w:bidi="ar-SA"/>
              </w:rPr>
            </w:pPr>
            <w:r>
              <w:rPr>
                <w:rFonts w:hint="eastAsia" w:hAnsi="宋体"/>
                <w:sz w:val="28"/>
                <w:vertAlign w:val="baseline"/>
                <w:lang w:val="en-US" w:eastAsia="zh-CN"/>
              </w:rPr>
              <w:t>标准修改完善</w:t>
            </w:r>
          </w:p>
        </w:tc>
      </w:tr>
      <w:tr w14:paraId="720F4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0A603A37">
            <w:pPr>
              <w:rPr>
                <w:rFonts w:hint="default" w:hAnsi="宋体" w:eastAsia="宋体"/>
                <w:sz w:val="28"/>
                <w:lang w:val="en-US" w:eastAsia="zh-CN"/>
              </w:rPr>
            </w:pPr>
            <w:r>
              <w:rPr>
                <w:rFonts w:hint="eastAsia" w:hAnsi="宋体"/>
                <w:sz w:val="28"/>
                <w:lang w:val="en-US" w:eastAsia="zh-CN"/>
              </w:rPr>
              <w:t>石焱</w:t>
            </w:r>
          </w:p>
        </w:tc>
        <w:tc>
          <w:tcPr>
            <w:tcW w:w="2810" w:type="dxa"/>
          </w:tcPr>
          <w:p w14:paraId="43AB3E30">
            <w:pPr>
              <w:rPr>
                <w:rFonts w:hint="default" w:hAnsi="宋体" w:eastAsia="宋体"/>
                <w:sz w:val="28"/>
                <w:vertAlign w:val="baseline"/>
                <w:lang w:val="en-US" w:eastAsia="zh-CN"/>
              </w:rPr>
            </w:pPr>
            <w:r>
              <w:rPr>
                <w:rFonts w:hint="eastAsia" w:hAnsi="宋体"/>
                <w:sz w:val="28"/>
                <w:vertAlign w:val="baseline"/>
                <w:lang w:val="en-US" w:eastAsia="zh-CN"/>
              </w:rPr>
              <w:t>林干院</w:t>
            </w:r>
          </w:p>
        </w:tc>
        <w:tc>
          <w:tcPr>
            <w:tcW w:w="2509" w:type="dxa"/>
          </w:tcPr>
          <w:p w14:paraId="510B3780">
            <w:pPr>
              <w:rPr>
                <w:rFonts w:hint="default" w:hAnsi="宋体" w:eastAsia="宋体"/>
                <w:sz w:val="28"/>
                <w:vertAlign w:val="baseline"/>
                <w:lang w:val="en-US" w:eastAsia="zh-CN"/>
              </w:rPr>
            </w:pPr>
            <w:r>
              <w:rPr>
                <w:rFonts w:hint="eastAsia" w:hAnsi="宋体"/>
                <w:sz w:val="28"/>
                <w:vertAlign w:val="baseline"/>
                <w:lang w:val="en-US" w:eastAsia="zh-CN"/>
              </w:rPr>
              <w:t>高级工程师</w:t>
            </w:r>
          </w:p>
        </w:tc>
        <w:tc>
          <w:tcPr>
            <w:tcW w:w="2636" w:type="dxa"/>
            <w:shd w:val="clear" w:color="auto" w:fill="auto"/>
            <w:vAlign w:val="top"/>
          </w:tcPr>
          <w:p w14:paraId="7736E44E">
            <w:pPr>
              <w:jc w:val="center"/>
              <w:rPr>
                <w:rFonts w:hint="eastAsia" w:ascii="Times New Roman" w:hAnsi="宋体" w:eastAsia="宋体" w:cs="Times New Roman"/>
                <w:kern w:val="2"/>
                <w:sz w:val="28"/>
                <w:vertAlign w:val="baseline"/>
                <w:lang w:val="en-US" w:eastAsia="zh-CN" w:bidi="ar-SA"/>
              </w:rPr>
            </w:pPr>
            <w:r>
              <w:rPr>
                <w:rFonts w:hint="eastAsia" w:hAnsi="宋体"/>
                <w:sz w:val="28"/>
                <w:vertAlign w:val="baseline"/>
                <w:lang w:val="en-US" w:eastAsia="zh-CN"/>
              </w:rPr>
              <w:t>标准修改完善</w:t>
            </w:r>
          </w:p>
        </w:tc>
      </w:tr>
      <w:tr w14:paraId="148E4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0A57407E">
            <w:pPr>
              <w:rPr>
                <w:rFonts w:hint="default" w:hAnsi="宋体"/>
                <w:sz w:val="28"/>
                <w:lang w:val="en-US" w:eastAsia="zh-CN"/>
              </w:rPr>
            </w:pPr>
            <w:r>
              <w:rPr>
                <w:rFonts w:hint="eastAsia" w:hAnsi="宋体"/>
                <w:sz w:val="28"/>
                <w:lang w:val="en-US" w:eastAsia="zh-CN"/>
              </w:rPr>
              <w:t>刘京晶</w:t>
            </w:r>
          </w:p>
        </w:tc>
        <w:tc>
          <w:tcPr>
            <w:tcW w:w="2810" w:type="dxa"/>
          </w:tcPr>
          <w:p w14:paraId="0D70D301">
            <w:pPr>
              <w:rPr>
                <w:rFonts w:hint="default" w:hAnsi="宋体"/>
                <w:sz w:val="28"/>
                <w:vertAlign w:val="baseline"/>
                <w:lang w:val="en-US" w:eastAsia="zh-CN"/>
              </w:rPr>
            </w:pPr>
            <w:r>
              <w:rPr>
                <w:rFonts w:hint="eastAsia" w:hAnsi="宋体"/>
                <w:sz w:val="28"/>
                <w:vertAlign w:val="baseline"/>
                <w:lang w:val="en-US" w:eastAsia="zh-CN"/>
              </w:rPr>
              <w:t>浙江农林大学</w:t>
            </w:r>
          </w:p>
        </w:tc>
        <w:tc>
          <w:tcPr>
            <w:tcW w:w="2509" w:type="dxa"/>
          </w:tcPr>
          <w:p w14:paraId="20F6392D">
            <w:pPr>
              <w:rPr>
                <w:rFonts w:hint="default" w:hAnsi="宋体"/>
                <w:sz w:val="28"/>
                <w:vertAlign w:val="baseline"/>
                <w:lang w:val="en-US" w:eastAsia="zh-CN"/>
              </w:rPr>
            </w:pPr>
            <w:r>
              <w:rPr>
                <w:rFonts w:hint="eastAsia" w:hAnsi="宋体"/>
                <w:sz w:val="28"/>
                <w:vertAlign w:val="baseline"/>
                <w:lang w:val="en-US" w:eastAsia="zh-CN"/>
              </w:rPr>
              <w:t>教授</w:t>
            </w:r>
          </w:p>
        </w:tc>
        <w:tc>
          <w:tcPr>
            <w:tcW w:w="2636" w:type="dxa"/>
            <w:shd w:val="clear" w:color="auto" w:fill="auto"/>
            <w:vAlign w:val="top"/>
          </w:tcPr>
          <w:p w14:paraId="05544A90">
            <w:pPr>
              <w:jc w:val="center"/>
              <w:rPr>
                <w:rFonts w:hint="eastAsia" w:hAnsi="宋体"/>
                <w:sz w:val="28"/>
                <w:vertAlign w:val="baseline"/>
                <w:lang w:val="en-US" w:eastAsia="zh-CN"/>
              </w:rPr>
            </w:pPr>
            <w:r>
              <w:rPr>
                <w:rFonts w:hint="eastAsia" w:hAnsi="宋体"/>
                <w:sz w:val="28"/>
                <w:vertAlign w:val="baseline"/>
                <w:lang w:val="en-US" w:eastAsia="zh-CN"/>
              </w:rPr>
              <w:t>标准修改完善</w:t>
            </w:r>
          </w:p>
        </w:tc>
      </w:tr>
      <w:tr w14:paraId="1DD2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8" w:type="dxa"/>
          </w:tcPr>
          <w:p w14:paraId="0B05CD44">
            <w:pPr>
              <w:rPr>
                <w:rFonts w:hint="eastAsia" w:hAnsi="宋体"/>
                <w:sz w:val="28"/>
              </w:rPr>
            </w:pPr>
            <w:r>
              <w:rPr>
                <w:rFonts w:hint="eastAsia" w:hAnsi="宋体"/>
                <w:sz w:val="28"/>
              </w:rPr>
              <w:t>芮飞燕</w:t>
            </w:r>
          </w:p>
        </w:tc>
        <w:tc>
          <w:tcPr>
            <w:tcW w:w="2810" w:type="dxa"/>
          </w:tcPr>
          <w:p w14:paraId="717E98A3">
            <w:pPr>
              <w:rPr>
                <w:rFonts w:hint="default" w:hAnsi="宋体" w:eastAsia="宋体"/>
                <w:sz w:val="28"/>
                <w:vertAlign w:val="baseline"/>
                <w:lang w:val="en-US" w:eastAsia="zh-CN"/>
              </w:rPr>
            </w:pPr>
            <w:r>
              <w:rPr>
                <w:rFonts w:hint="eastAsia" w:hAnsi="宋体"/>
                <w:sz w:val="28"/>
                <w:vertAlign w:val="baseline"/>
                <w:lang w:val="en-US" w:eastAsia="zh-CN"/>
              </w:rPr>
              <w:t>中林联</w:t>
            </w:r>
          </w:p>
        </w:tc>
        <w:tc>
          <w:tcPr>
            <w:tcW w:w="2509" w:type="dxa"/>
          </w:tcPr>
          <w:p w14:paraId="2D5237CD">
            <w:pPr>
              <w:rPr>
                <w:rFonts w:hint="eastAsia" w:hAnsi="宋体"/>
                <w:sz w:val="28"/>
                <w:vertAlign w:val="baseline"/>
              </w:rPr>
            </w:pPr>
            <w:r>
              <w:rPr>
                <w:rFonts w:hint="eastAsia" w:hAnsi="宋体"/>
                <w:sz w:val="28"/>
                <w:vertAlign w:val="baseline"/>
                <w:lang w:val="en-US" w:eastAsia="zh-CN"/>
              </w:rPr>
              <w:t>高级工程师</w:t>
            </w:r>
          </w:p>
        </w:tc>
        <w:tc>
          <w:tcPr>
            <w:tcW w:w="2636" w:type="dxa"/>
          </w:tcPr>
          <w:p w14:paraId="4E63ABD1">
            <w:pPr>
              <w:jc w:val="center"/>
              <w:rPr>
                <w:rFonts w:hint="eastAsia" w:hAnsi="宋体"/>
                <w:sz w:val="28"/>
                <w:vertAlign w:val="baseline"/>
              </w:rPr>
            </w:pPr>
            <w:r>
              <w:rPr>
                <w:rFonts w:hint="eastAsia" w:hAnsi="宋体"/>
                <w:sz w:val="28"/>
                <w:vertAlign w:val="baseline"/>
                <w:lang w:val="en-US" w:eastAsia="zh-CN"/>
              </w:rPr>
              <w:t>标准修改完善</w:t>
            </w:r>
          </w:p>
        </w:tc>
      </w:tr>
    </w:tbl>
    <w:p w14:paraId="30E385A2">
      <w:pPr>
        <w:ind w:firstLine="600" w:firstLineChars="200"/>
        <w:rPr>
          <w:rFonts w:eastAsia="黑体"/>
          <w:sz w:val="30"/>
          <w:szCs w:val="30"/>
        </w:rPr>
      </w:pPr>
      <w:r>
        <w:rPr>
          <w:rFonts w:hint="eastAsia" w:eastAsia="黑体"/>
          <w:sz w:val="30"/>
          <w:szCs w:val="30"/>
          <w:lang w:eastAsia="zh-CN"/>
        </w:rPr>
        <w:t>（</w:t>
      </w:r>
      <w:r>
        <w:rPr>
          <w:rFonts w:hint="eastAsia" w:eastAsia="黑体"/>
          <w:sz w:val="30"/>
          <w:szCs w:val="30"/>
          <w:lang w:val="en-US" w:eastAsia="zh-CN"/>
        </w:rPr>
        <w:t>二</w:t>
      </w:r>
      <w:r>
        <w:rPr>
          <w:rFonts w:hint="eastAsia" w:eastAsia="黑体"/>
          <w:sz w:val="30"/>
          <w:szCs w:val="30"/>
          <w:lang w:eastAsia="zh-CN"/>
        </w:rPr>
        <w:t>）</w:t>
      </w:r>
      <w:r>
        <w:rPr>
          <w:rFonts w:hint="eastAsia" w:eastAsia="黑体"/>
          <w:sz w:val="30"/>
          <w:szCs w:val="30"/>
        </w:rPr>
        <w:t>标准编制原则和确定标准主要内容的论据</w:t>
      </w:r>
    </w:p>
    <w:p w14:paraId="445002D3">
      <w:pPr>
        <w:ind w:firstLine="600" w:firstLineChars="200"/>
        <w:rPr>
          <w:rFonts w:eastAsia="楷体_GB2312"/>
          <w:b/>
          <w:sz w:val="28"/>
        </w:rPr>
      </w:pPr>
      <w:r>
        <w:rPr>
          <w:rFonts w:hint="eastAsia" w:eastAsia="黑体"/>
          <w:sz w:val="30"/>
          <w:szCs w:val="30"/>
          <w:lang w:val="en-US" w:eastAsia="zh-CN"/>
        </w:rPr>
        <w:t>1、</w:t>
      </w:r>
      <w:r>
        <w:rPr>
          <w:rFonts w:eastAsia="黑体"/>
          <w:sz w:val="30"/>
          <w:szCs w:val="30"/>
        </w:rPr>
        <w:t>指导思想</w:t>
      </w:r>
    </w:p>
    <w:p w14:paraId="6FDF42DB">
      <w:pPr>
        <w:spacing w:line="300" w:lineRule="auto"/>
        <w:ind w:firstLine="560" w:firstLineChars="200"/>
        <w:rPr>
          <w:sz w:val="28"/>
          <w:szCs w:val="28"/>
        </w:rPr>
      </w:pPr>
      <w:r>
        <w:rPr>
          <w:rFonts w:hint="eastAsia"/>
          <w:sz w:val="28"/>
          <w:szCs w:val="28"/>
        </w:rPr>
        <w:t>以习近平生态文明思想为指导，坚持生态优先、绿色发展理念，围绕我国林下经济产业规范化和高质量发展需求，建立统一、科学、规范的林下经济产品目录体系，为行业管理、产业统计、产品认定和产业发展提供技术支撑。</w:t>
      </w:r>
    </w:p>
    <w:p w14:paraId="1349AC01">
      <w:pPr>
        <w:spacing w:line="300" w:lineRule="auto"/>
        <w:ind w:firstLine="600" w:firstLineChars="200"/>
        <w:rPr>
          <w:rFonts w:eastAsia="黑体"/>
          <w:sz w:val="30"/>
          <w:szCs w:val="30"/>
        </w:rPr>
      </w:pPr>
      <w:r>
        <w:rPr>
          <w:rFonts w:hint="eastAsia" w:eastAsia="黑体"/>
          <w:sz w:val="30"/>
          <w:szCs w:val="30"/>
          <w:lang w:val="en-US" w:eastAsia="zh-CN"/>
        </w:rPr>
        <w:t>2、</w:t>
      </w:r>
      <w:r>
        <w:rPr>
          <w:rFonts w:eastAsia="黑体"/>
          <w:sz w:val="30"/>
          <w:szCs w:val="30"/>
        </w:rPr>
        <w:t>编写原则</w:t>
      </w:r>
    </w:p>
    <w:p w14:paraId="5E6B4C12">
      <w:pPr>
        <w:spacing w:line="300" w:lineRule="auto"/>
        <w:ind w:firstLine="560" w:firstLineChars="200"/>
        <w:rPr>
          <w:rFonts w:hint="eastAsia"/>
          <w:sz w:val="28"/>
          <w:szCs w:val="28"/>
        </w:rPr>
      </w:pPr>
      <w:bookmarkStart w:id="1" w:name="_Hlk530398343"/>
      <w:r>
        <w:rPr>
          <w:rFonts w:hint="eastAsia"/>
          <w:sz w:val="28"/>
          <w:szCs w:val="28"/>
          <w:lang w:eastAsia="zh-CN"/>
        </w:rPr>
        <w:t>（</w:t>
      </w:r>
      <w:r>
        <w:rPr>
          <w:rFonts w:hint="eastAsia"/>
          <w:sz w:val="28"/>
          <w:szCs w:val="28"/>
          <w:lang w:val="en-US" w:eastAsia="zh-CN"/>
        </w:rPr>
        <w:t>1</w:t>
      </w:r>
      <w:r>
        <w:rPr>
          <w:rFonts w:hint="eastAsia"/>
          <w:sz w:val="28"/>
          <w:szCs w:val="28"/>
          <w:lang w:eastAsia="zh-CN"/>
        </w:rPr>
        <w:t>）</w:t>
      </w:r>
      <w:r>
        <w:rPr>
          <w:rFonts w:hint="eastAsia"/>
          <w:sz w:val="28"/>
          <w:szCs w:val="28"/>
        </w:rPr>
        <w:t>科学性原则</w:t>
      </w:r>
      <w:r>
        <w:rPr>
          <w:rFonts w:hint="eastAsia"/>
          <w:sz w:val="28"/>
          <w:szCs w:val="28"/>
          <w:lang w:eastAsia="zh-CN"/>
        </w:rPr>
        <w:t>。</w:t>
      </w:r>
      <w:r>
        <w:rPr>
          <w:rFonts w:hint="eastAsia"/>
          <w:sz w:val="28"/>
          <w:szCs w:val="28"/>
        </w:rPr>
        <w:t>依据森林生态学、林业产业学、农林复合经营等理论，结合我国林下经济发展实际，科学划分产品类别和目录体系。</w:t>
      </w:r>
    </w:p>
    <w:p w14:paraId="405FF48B">
      <w:pPr>
        <w:spacing w:line="300" w:lineRule="auto"/>
        <w:ind w:firstLine="560" w:firstLineChars="200"/>
        <w:rPr>
          <w:rFonts w:hint="eastAsia"/>
          <w:sz w:val="28"/>
          <w:szCs w:val="28"/>
        </w:rPr>
      </w:pPr>
      <w:r>
        <w:rPr>
          <w:rFonts w:hint="eastAsia"/>
          <w:sz w:val="28"/>
          <w:szCs w:val="28"/>
          <w:lang w:eastAsia="zh-CN"/>
        </w:rPr>
        <w:t>（</w:t>
      </w:r>
      <w:r>
        <w:rPr>
          <w:rFonts w:hint="eastAsia"/>
          <w:sz w:val="28"/>
          <w:szCs w:val="28"/>
          <w:lang w:val="en-US" w:eastAsia="zh-CN"/>
        </w:rPr>
        <w:t>2</w:t>
      </w:r>
      <w:r>
        <w:rPr>
          <w:rFonts w:hint="eastAsia"/>
          <w:sz w:val="28"/>
          <w:szCs w:val="28"/>
          <w:lang w:eastAsia="zh-CN"/>
        </w:rPr>
        <w:t>）</w:t>
      </w:r>
      <w:r>
        <w:rPr>
          <w:rFonts w:hint="eastAsia"/>
          <w:sz w:val="28"/>
          <w:szCs w:val="28"/>
        </w:rPr>
        <w:t>生态优先原则</w:t>
      </w:r>
      <w:r>
        <w:rPr>
          <w:rFonts w:hint="eastAsia"/>
          <w:sz w:val="28"/>
          <w:szCs w:val="28"/>
          <w:lang w:eastAsia="zh-CN"/>
        </w:rPr>
        <w:t>。</w:t>
      </w:r>
      <w:r>
        <w:rPr>
          <w:rFonts w:hint="eastAsia"/>
          <w:sz w:val="28"/>
          <w:szCs w:val="28"/>
        </w:rPr>
        <w:t>坚持生态保护优先，确保产品分类与资源利用符合森林生态保护和可持续经营要求。</w:t>
      </w:r>
    </w:p>
    <w:p w14:paraId="5424BB9E">
      <w:pPr>
        <w:spacing w:line="300" w:lineRule="auto"/>
        <w:ind w:firstLine="560" w:firstLineChars="200"/>
        <w:rPr>
          <w:rFonts w:hint="eastAsia"/>
          <w:sz w:val="28"/>
          <w:szCs w:val="28"/>
        </w:rPr>
      </w:pPr>
      <w:r>
        <w:rPr>
          <w:rFonts w:hint="eastAsia"/>
          <w:sz w:val="28"/>
          <w:szCs w:val="28"/>
          <w:lang w:eastAsia="zh-CN"/>
        </w:rPr>
        <w:t>（</w:t>
      </w:r>
      <w:r>
        <w:rPr>
          <w:rFonts w:hint="eastAsia"/>
          <w:sz w:val="28"/>
          <w:szCs w:val="28"/>
          <w:lang w:val="en-US" w:eastAsia="zh-CN"/>
        </w:rPr>
        <w:t>3</w:t>
      </w:r>
      <w:r>
        <w:rPr>
          <w:rFonts w:hint="eastAsia"/>
          <w:sz w:val="28"/>
          <w:szCs w:val="28"/>
          <w:lang w:eastAsia="zh-CN"/>
        </w:rPr>
        <w:t>）</w:t>
      </w:r>
      <w:r>
        <w:rPr>
          <w:rFonts w:hint="eastAsia"/>
          <w:sz w:val="28"/>
          <w:szCs w:val="28"/>
        </w:rPr>
        <w:t>系统性原则</w:t>
      </w:r>
      <w:r>
        <w:rPr>
          <w:rFonts w:hint="eastAsia"/>
          <w:sz w:val="28"/>
          <w:szCs w:val="28"/>
          <w:lang w:eastAsia="zh-CN"/>
        </w:rPr>
        <w:t>。</w:t>
      </w:r>
      <w:r>
        <w:rPr>
          <w:rFonts w:hint="eastAsia"/>
          <w:sz w:val="28"/>
          <w:szCs w:val="28"/>
        </w:rPr>
        <w:t>统筹考虑林下种植、林下养殖、林下采集和森林景观利用等不同产业类型，构建层次清晰、结构完整的分类体系。</w:t>
      </w:r>
    </w:p>
    <w:p w14:paraId="27682C28">
      <w:pPr>
        <w:spacing w:line="300" w:lineRule="auto"/>
        <w:ind w:firstLine="560" w:firstLineChars="200"/>
        <w:rPr>
          <w:sz w:val="28"/>
          <w:szCs w:val="28"/>
        </w:rPr>
      </w:pPr>
      <w:r>
        <w:rPr>
          <w:rFonts w:hint="eastAsia"/>
          <w:sz w:val="28"/>
          <w:szCs w:val="28"/>
          <w:lang w:eastAsia="zh-CN"/>
        </w:rPr>
        <w:t>（</w:t>
      </w:r>
      <w:r>
        <w:rPr>
          <w:rFonts w:hint="eastAsia"/>
          <w:sz w:val="28"/>
          <w:szCs w:val="28"/>
          <w:lang w:val="en-US" w:eastAsia="zh-CN"/>
        </w:rPr>
        <w:t>4</w:t>
      </w:r>
      <w:r>
        <w:rPr>
          <w:rFonts w:hint="eastAsia"/>
          <w:sz w:val="28"/>
          <w:szCs w:val="28"/>
          <w:lang w:eastAsia="zh-CN"/>
        </w:rPr>
        <w:t>）</w:t>
      </w:r>
      <w:r>
        <w:rPr>
          <w:rFonts w:hint="eastAsia"/>
          <w:sz w:val="28"/>
          <w:szCs w:val="28"/>
        </w:rPr>
        <w:t>可操作性原则</w:t>
      </w:r>
      <w:r>
        <w:rPr>
          <w:rFonts w:hint="eastAsia"/>
          <w:sz w:val="28"/>
          <w:szCs w:val="28"/>
          <w:lang w:eastAsia="zh-CN"/>
        </w:rPr>
        <w:t>。</w:t>
      </w:r>
      <w:r>
        <w:rPr>
          <w:rFonts w:hint="eastAsia"/>
          <w:sz w:val="28"/>
          <w:szCs w:val="28"/>
        </w:rPr>
        <w:t>充分考虑行业管理、产业统计、资源调查和实际应用需求，确保目录体系简明清晰、便于实施和推广应用。</w:t>
      </w:r>
    </w:p>
    <w:bookmarkEnd w:id="1"/>
    <w:p w14:paraId="0EFB2666">
      <w:pPr>
        <w:ind w:firstLine="600" w:firstLineChars="200"/>
        <w:rPr>
          <w:rFonts w:eastAsia="黑体"/>
          <w:sz w:val="30"/>
          <w:szCs w:val="30"/>
        </w:rPr>
      </w:pPr>
      <w:r>
        <w:rPr>
          <w:rFonts w:hint="eastAsia" w:eastAsia="黑体"/>
          <w:sz w:val="30"/>
          <w:szCs w:val="30"/>
          <w:lang w:val="en-US" w:eastAsia="zh-CN"/>
        </w:rPr>
        <w:t>3、标准</w:t>
      </w:r>
      <w:r>
        <w:rPr>
          <w:rFonts w:eastAsia="黑体"/>
          <w:sz w:val="30"/>
          <w:szCs w:val="30"/>
        </w:rPr>
        <w:t>的主要内容</w:t>
      </w:r>
    </w:p>
    <w:p w14:paraId="33E3EBE7">
      <w:pPr>
        <w:widowControl/>
        <w:wordWrap w:val="0"/>
        <w:spacing w:line="360" w:lineRule="auto"/>
        <w:ind w:firstLine="555"/>
        <w:jc w:val="left"/>
        <w:rPr>
          <w:rFonts w:hint="eastAsia"/>
          <w:sz w:val="28"/>
          <w:szCs w:val="28"/>
        </w:rPr>
      </w:pPr>
      <w:bookmarkStart w:id="2" w:name="_Hlk530397911"/>
      <w:r>
        <w:rPr>
          <w:rFonts w:hint="eastAsia"/>
          <w:sz w:val="28"/>
          <w:szCs w:val="28"/>
        </w:rPr>
        <w:t>本标准适用于林下经济产品的分类认定、目录编制、资源调查、产业统计、产品认证、标准制定及相关产业活动。</w:t>
      </w:r>
    </w:p>
    <w:p w14:paraId="33129650">
      <w:pPr>
        <w:widowControl/>
        <w:wordWrap w:val="0"/>
        <w:spacing w:line="360" w:lineRule="auto"/>
        <w:ind w:firstLine="555"/>
        <w:jc w:val="left"/>
        <w:rPr>
          <w:kern w:val="0"/>
          <w:sz w:val="28"/>
          <w:szCs w:val="28"/>
        </w:rPr>
      </w:pPr>
      <w:r>
        <w:rPr>
          <w:rFonts w:hint="eastAsia"/>
          <w:sz w:val="28"/>
          <w:szCs w:val="28"/>
        </w:rPr>
        <w:t>本标准规定了林下经济产品的术语和定义、分类体系、认定条件、认定依据、认定流程、产品目录等内容。</w:t>
      </w:r>
    </w:p>
    <w:p w14:paraId="78BCFA7E">
      <w:pPr>
        <w:spacing w:line="360" w:lineRule="auto"/>
        <w:ind w:firstLine="560" w:firstLineChars="200"/>
        <w:rPr>
          <w:rFonts w:hAnsi="宋体"/>
          <w:sz w:val="28"/>
        </w:rPr>
      </w:pPr>
      <w:r>
        <w:rPr>
          <w:rFonts w:hint="eastAsia" w:hAnsi="宋体"/>
          <w:sz w:val="28"/>
        </w:rPr>
        <w:t>本</w:t>
      </w:r>
      <w:r>
        <w:rPr>
          <w:rFonts w:hint="eastAsia" w:hAnsi="宋体"/>
          <w:sz w:val="28"/>
          <w:lang w:val="en-US" w:eastAsia="zh-CN"/>
        </w:rPr>
        <w:t>标准</w:t>
      </w:r>
      <w:r>
        <w:rPr>
          <w:rFonts w:hAnsi="宋体"/>
          <w:sz w:val="28"/>
        </w:rPr>
        <w:t>为新制</w:t>
      </w:r>
      <w:r>
        <w:rPr>
          <w:rFonts w:hint="eastAsia" w:hAnsi="宋体"/>
          <w:sz w:val="28"/>
        </w:rPr>
        <w:t>定</w:t>
      </w:r>
      <w:r>
        <w:rPr>
          <w:rFonts w:hint="eastAsia" w:hAnsi="宋体"/>
          <w:sz w:val="28"/>
          <w:lang w:val="en-US" w:eastAsia="zh-CN"/>
        </w:rPr>
        <w:t>标准</w:t>
      </w:r>
      <w:r>
        <w:rPr>
          <w:rFonts w:hAnsi="宋体"/>
          <w:sz w:val="28"/>
        </w:rPr>
        <w:t>。</w:t>
      </w:r>
    </w:p>
    <w:p w14:paraId="1AE23601">
      <w:pPr>
        <w:spacing w:line="360" w:lineRule="auto"/>
        <w:ind w:firstLine="562" w:firstLineChars="200"/>
        <w:rPr>
          <w:rFonts w:hint="eastAsia" w:hAnsi="宋体"/>
          <w:b/>
          <w:bCs/>
          <w:sz w:val="28"/>
        </w:rPr>
      </w:pPr>
      <w:r>
        <w:rPr>
          <w:rFonts w:hint="eastAsia" w:hAnsi="宋体"/>
          <w:b/>
          <w:bCs/>
          <w:sz w:val="28"/>
        </w:rPr>
        <w:t>三、主要试验（或验证）的分析、综述报告，技术经济论证及预期经济效果</w:t>
      </w:r>
    </w:p>
    <w:p w14:paraId="425C9987">
      <w:pPr>
        <w:widowControl/>
        <w:wordWrap w:val="0"/>
        <w:spacing w:line="360" w:lineRule="auto"/>
        <w:ind w:firstLine="555"/>
        <w:jc w:val="left"/>
        <w:rPr>
          <w:rFonts w:hint="eastAsia"/>
          <w:sz w:val="28"/>
          <w:szCs w:val="28"/>
        </w:rPr>
      </w:pPr>
      <w:r>
        <w:rPr>
          <w:rFonts w:hint="eastAsia"/>
          <w:sz w:val="28"/>
          <w:szCs w:val="28"/>
        </w:rPr>
        <w:t>《林下经济产品目录》属于基础性、分类性标准，主要解决林下经济产品范围界定、分类体系构建和目录管理等基础问题，不涉及具体产品质量指标、性能参数、试验方法和检验规则。标准编制过程中，项目组主要采用文献研究、政策分析、标准比对、产业调研、典型案例验证和专家咨询等方式，对标准内容的科学性、适用性和可操作性进行了综合验证。</w:t>
      </w:r>
    </w:p>
    <w:p w14:paraId="0B2D550A">
      <w:pPr>
        <w:widowControl/>
        <w:wordWrap w:val="0"/>
        <w:spacing w:line="360" w:lineRule="auto"/>
        <w:ind w:firstLine="555"/>
        <w:jc w:val="left"/>
        <w:rPr>
          <w:rFonts w:hint="eastAsia"/>
          <w:sz w:val="28"/>
          <w:szCs w:val="28"/>
        </w:rPr>
      </w:pPr>
      <w:r>
        <w:rPr>
          <w:rFonts w:hint="eastAsia"/>
          <w:sz w:val="28"/>
          <w:szCs w:val="28"/>
        </w:rPr>
        <w:t>在分类体系验证方面，项目组系统梳理了我国不同区域林下经济发展模式和产品类型，涵盖林下种植、林下养殖、林下采集和森林景观利用等主要类型。其中，林下种植产品包括林下中药材、林菌、林茶、林粮、林菜、林果等，林下养殖产品包括林禽、林畜、林蜂和特色养殖产品，林下采集产品包括野生植物、森林食品及林副产品，森林景观利用产品包括森林康养、森林旅游和自然教育等。通过典型案例分析表明，按照经营方式划分一级类别、按照产品属性划分二级类别、按照具体产品划分三级类别，能够较好覆盖当前我国林下经济主要产业类型，具有较强的科学性和适用性。</w:t>
      </w:r>
    </w:p>
    <w:p w14:paraId="021BF62D">
      <w:pPr>
        <w:widowControl/>
        <w:wordWrap w:val="0"/>
        <w:spacing w:line="360" w:lineRule="auto"/>
        <w:ind w:firstLine="555"/>
        <w:jc w:val="left"/>
        <w:rPr>
          <w:rFonts w:hint="eastAsia"/>
          <w:sz w:val="28"/>
          <w:szCs w:val="28"/>
        </w:rPr>
      </w:pPr>
      <w:r>
        <w:rPr>
          <w:rFonts w:hint="eastAsia"/>
          <w:sz w:val="28"/>
          <w:szCs w:val="28"/>
        </w:rPr>
        <w:t>针对林下经济产业链不断延伸过程中初级产品、初加工产品和深加工产品边界不清的问题，项目组结合现有产品分类标准和产业实践开展研究。通过对黄精、石斛、天麻、食用菌、森林食品等典型产品分析认为，清洗、整理、分级、切制、干燥、冷藏、冷冻、包装等未改变产品基本属性和主要用途的加工方式，仍属于林下经济产品范畴；而经过深度加工形成的药品、保健食品、功能食品、化妆品等工业产品，其生产属性和产品功能已发生变化，不纳入本标准规定的林下经济产品范围。该处理方式兼顾了产业发展需求和分类科学性。</w:t>
      </w:r>
    </w:p>
    <w:p w14:paraId="7F7A5914">
      <w:pPr>
        <w:widowControl/>
        <w:wordWrap w:val="0"/>
        <w:spacing w:line="360" w:lineRule="auto"/>
        <w:ind w:firstLine="555"/>
        <w:jc w:val="left"/>
        <w:rPr>
          <w:rFonts w:hint="eastAsia"/>
          <w:sz w:val="28"/>
          <w:szCs w:val="28"/>
        </w:rPr>
      </w:pPr>
      <w:r>
        <w:rPr>
          <w:rFonts w:hint="eastAsia"/>
          <w:sz w:val="28"/>
          <w:szCs w:val="28"/>
        </w:rPr>
        <w:t>本标准充分考虑林下经济产业统计和行业管理需求，与现有林业及相关产业分类体系保持衔接。通过与《国民经济行业分类》（GB/T 4754）、《林业及相关产品分类》（LY/T 2987）、《林下经济术语》（LY/T 3408）以及《生态产品目录（2024年版）》等标准和文件进行比对分析，确保产品分类体系既符合林业产业属性，又能够满足后续资源调查、产业统计和政策管理需求。</w:t>
      </w:r>
    </w:p>
    <w:p w14:paraId="22237E4D">
      <w:pPr>
        <w:widowControl/>
        <w:wordWrap w:val="0"/>
        <w:spacing w:line="360" w:lineRule="auto"/>
        <w:ind w:firstLine="555"/>
        <w:jc w:val="left"/>
        <w:rPr>
          <w:rFonts w:hint="eastAsia"/>
          <w:sz w:val="28"/>
          <w:szCs w:val="28"/>
        </w:rPr>
      </w:pPr>
      <w:r>
        <w:rPr>
          <w:rFonts w:hint="eastAsia"/>
          <w:sz w:val="28"/>
          <w:szCs w:val="28"/>
        </w:rPr>
        <w:t>从技术经济角度看，林下经济具有资源依赖性强、产业类型多样、经营主体广泛等特点，目前由于缺少统一的产品分类体系，不同地区、不同部门在产业统计、项目管理和政策支持方面存在分类口径不一致的问题。本标准通过建立统一规范的产品分类体系和认定规则，可有效提升林下经济产业管理效率，规范产品认定和目录管理，促进林下经济产品标准化、品牌化发展，推动森林资源多功能利用和生态产品价值实现。</w:t>
      </w:r>
    </w:p>
    <w:p w14:paraId="25BF5277">
      <w:pPr>
        <w:widowControl/>
        <w:wordWrap w:val="0"/>
        <w:spacing w:line="360" w:lineRule="auto"/>
        <w:ind w:firstLine="555"/>
        <w:jc w:val="left"/>
        <w:rPr>
          <w:rFonts w:hint="eastAsia" w:hAnsi="宋体"/>
          <w:b/>
          <w:bCs/>
          <w:sz w:val="28"/>
        </w:rPr>
      </w:pPr>
      <w:r>
        <w:rPr>
          <w:rFonts w:hint="eastAsia"/>
          <w:sz w:val="28"/>
          <w:szCs w:val="28"/>
        </w:rPr>
        <w:t>标准实施后，将填补我国林下经济产品分类与目录管理方面的标准空白，提升林下经济产业规范化、标准化和科学化管理水平，为林下经济资源调查、产业统计、项目申报、产品管理和政策制定提供技术支撑。同时，有助于促进林下经济产业链完善，提高林下产品附加值，拓宽林农增收渠道，推动生态资源优势向产业优势和经济优势转化，对乡村振兴、生态文明建设和绿色低碳发展具有重要意义。</w:t>
      </w:r>
    </w:p>
    <w:p w14:paraId="4B829FC3">
      <w:pPr>
        <w:spacing w:line="360" w:lineRule="auto"/>
        <w:ind w:firstLine="562" w:firstLineChars="200"/>
        <w:rPr>
          <w:rFonts w:hint="eastAsia" w:hAnsi="宋体"/>
          <w:b/>
          <w:bCs/>
          <w:sz w:val="28"/>
        </w:rPr>
      </w:pPr>
      <w:r>
        <w:rPr>
          <w:rFonts w:hint="eastAsia" w:hAnsi="宋体"/>
          <w:b/>
          <w:bCs/>
          <w:sz w:val="28"/>
        </w:rPr>
        <w:t>四、标准涉及的相关知识产权说明</w:t>
      </w:r>
    </w:p>
    <w:p w14:paraId="23CDAD04">
      <w:pPr>
        <w:widowControl/>
        <w:wordWrap w:val="0"/>
        <w:spacing w:line="360" w:lineRule="auto"/>
        <w:ind w:firstLine="555"/>
        <w:jc w:val="left"/>
        <w:rPr>
          <w:rFonts w:hint="eastAsia" w:hAnsi="宋体"/>
          <w:b/>
          <w:bCs/>
          <w:sz w:val="28"/>
        </w:rPr>
      </w:pPr>
      <w:r>
        <w:rPr>
          <w:rFonts w:hint="eastAsia"/>
          <w:sz w:val="28"/>
          <w:szCs w:val="28"/>
        </w:rPr>
        <w:t>本标准编制过程中主要依据国家法律法规、政策文件、国家标准、行业标准以及公开发表的科研成果和生产实践资料制定。标准涉及的主要技术内容包括林下经济产品分类体系、产品认定条件、产品边界划分原则以及目录管理方法等，属于行业基础性技术规范，不涉及特定企业或个人拥有的专利技术、专有技术或商业秘密。经项目组核查，本标准不涉及已授权专利、软件著作权、商标权等相关知识产权事项，不存在需要许可使用的知识产权问题。标准中涉及的引用文件和参考资料均按照相关标准化管理规定进行规范引用。</w:t>
      </w:r>
    </w:p>
    <w:p w14:paraId="4650822D">
      <w:pPr>
        <w:spacing w:line="360" w:lineRule="auto"/>
        <w:ind w:firstLine="562" w:firstLineChars="200"/>
        <w:rPr>
          <w:rFonts w:hint="eastAsia" w:hAnsi="宋体"/>
          <w:b/>
          <w:bCs/>
          <w:sz w:val="28"/>
        </w:rPr>
      </w:pPr>
      <w:r>
        <w:rPr>
          <w:rFonts w:hint="eastAsia" w:hAnsi="宋体"/>
          <w:b/>
          <w:bCs/>
          <w:sz w:val="28"/>
        </w:rPr>
        <w:t>五、采用国际标准的程度与水平的简要说明</w:t>
      </w:r>
    </w:p>
    <w:p w14:paraId="20B0EFC0">
      <w:pPr>
        <w:spacing w:line="360" w:lineRule="auto"/>
        <w:ind w:firstLine="560" w:firstLineChars="200"/>
        <w:rPr>
          <w:rFonts w:hint="eastAsia" w:hAnsi="宋体"/>
          <w:b/>
          <w:bCs/>
          <w:sz w:val="28"/>
        </w:rPr>
      </w:pPr>
      <w:r>
        <w:rPr>
          <w:rFonts w:hint="eastAsia"/>
          <w:sz w:val="28"/>
          <w:szCs w:val="28"/>
        </w:rPr>
        <w:t>本标准在编制过程中借鉴了国际农林复合经营、多功能森林经营和非木质林产品可持续利用等相关理念，但由于我国林下经济不仅包括非木质林产品，还涵盖林下养殖、森林康养、森林旅游、自然教育等生态服务产品，其范围和内涵明显超过传统非木质林产品。因此，本标准未直接采用国际标准，而是在参考国际先进理念基础上，结合我国森林资源管理制度、林下经济产业发展模式和生态保护要求自主制定，整体技术水平与国际森林资源可持续利用理念保持一致。</w:t>
      </w:r>
    </w:p>
    <w:p w14:paraId="5D93AB62">
      <w:pPr>
        <w:spacing w:line="360" w:lineRule="auto"/>
        <w:ind w:firstLine="562" w:firstLineChars="200"/>
        <w:rPr>
          <w:rFonts w:hint="eastAsia" w:hAnsi="宋体"/>
          <w:b/>
          <w:bCs/>
          <w:sz w:val="28"/>
        </w:rPr>
      </w:pPr>
      <w:r>
        <w:rPr>
          <w:rFonts w:hint="eastAsia" w:hAnsi="宋体"/>
          <w:b/>
          <w:bCs/>
          <w:sz w:val="28"/>
        </w:rPr>
        <w:t>六、重大意见分歧的处理经过和依据</w:t>
      </w:r>
    </w:p>
    <w:p w14:paraId="0766A753">
      <w:pPr>
        <w:spacing w:line="360" w:lineRule="auto"/>
        <w:ind w:firstLine="560" w:firstLineChars="200"/>
        <w:rPr>
          <w:rFonts w:hint="eastAsia"/>
          <w:sz w:val="28"/>
          <w:szCs w:val="28"/>
        </w:rPr>
      </w:pPr>
      <w:r>
        <w:rPr>
          <w:rFonts w:hint="eastAsia"/>
          <w:sz w:val="28"/>
          <w:szCs w:val="28"/>
        </w:rPr>
        <w:t>标准制定过程中，项目组围绕林下经济产品范围、分类体系设置、初加工产品认定以及目录开放性等关键问题开展了多轮专家咨询和专题讨论。针对部分专家提出的“林下经济产品种类丰富，目录难以完全覆盖”的问题，项目组认为，林下经济具有区域差异明显、产品类型不断增加和新业态持续发展的特点，如果简单罗列所有产品，容易导致标准适用范围受限。因此，本标准采用“分类体系+代表性目录+动态调整机制”的模式，将产品目录作为现阶段典型产品集合，不作为林下经济产品范围的穷尽性规定。</w:t>
      </w:r>
    </w:p>
    <w:p w14:paraId="5AA71302">
      <w:pPr>
        <w:spacing w:line="360" w:lineRule="auto"/>
        <w:ind w:firstLine="560" w:firstLineChars="200"/>
        <w:rPr>
          <w:rFonts w:hint="eastAsia"/>
          <w:sz w:val="28"/>
          <w:szCs w:val="28"/>
        </w:rPr>
      </w:pPr>
      <w:r>
        <w:rPr>
          <w:rFonts w:hint="eastAsia"/>
          <w:sz w:val="28"/>
          <w:szCs w:val="28"/>
        </w:rPr>
        <w:t>针对黄精饮片、石斛干品等加工产品是否属于林下经济产品的问题，项目组依据产品形成过程和属性变化进行研究，认为清洗、整理、分级、切制、干燥、包装等未改变产品基本属性和主要用途的初加工产品，应纳入林下经济产品范围；而经过深加工形成的药品、保健食品、功能食品、化妆品等工业产品，由于其生产过程和产品属性已发生变化，不纳入本标准范围。</w:t>
      </w:r>
    </w:p>
    <w:p w14:paraId="312435CE">
      <w:pPr>
        <w:spacing w:line="360" w:lineRule="auto"/>
        <w:ind w:firstLine="560" w:firstLineChars="200"/>
        <w:rPr>
          <w:rFonts w:hint="eastAsia"/>
          <w:sz w:val="28"/>
          <w:szCs w:val="28"/>
        </w:rPr>
      </w:pPr>
      <w:r>
        <w:rPr>
          <w:rFonts w:hint="eastAsia"/>
          <w:sz w:val="28"/>
          <w:szCs w:val="28"/>
        </w:rPr>
        <w:t>针对部分专家提出是否将统计指标纳入本标准的问题，项目组认为，《林下经济产品目录》定位为产品分类基础标准，主要解决“统计对象是什么”的问题，而统计指标、统计方法和数据采集方式属于后续林下经济统计体系建设内容。因此，本标准重点规定产品分类和认定规则，与后续统计指标体系形成基础支撑关系。</w:t>
      </w:r>
    </w:p>
    <w:p w14:paraId="67F58915">
      <w:pPr>
        <w:spacing w:line="360" w:lineRule="auto"/>
        <w:ind w:firstLine="560" w:firstLineChars="200"/>
        <w:rPr>
          <w:rFonts w:hint="eastAsia"/>
          <w:sz w:val="28"/>
          <w:szCs w:val="28"/>
        </w:rPr>
      </w:pPr>
      <w:r>
        <w:rPr>
          <w:rFonts w:hint="eastAsia"/>
          <w:sz w:val="28"/>
          <w:szCs w:val="28"/>
        </w:rPr>
        <w:t>上述意见处理主要依据《标准化工作导则 第1部分：标准化文件的结构和起草规则》（GB/T 1.1）、《林业及相关产品分类》（LY/T 2987）、《林下经济术语》（LY/T 3408）、《生态产品目录（2024年版）》以及我国林下经济产业发展实践。经过多轮论证，目前各参与单位和专家对标准总体框架和主要技术内容已形成一致意见，不存在重大未解决意见分歧。</w:t>
      </w:r>
    </w:p>
    <w:p w14:paraId="04E7D3EF">
      <w:pPr>
        <w:spacing w:line="360" w:lineRule="auto"/>
        <w:ind w:firstLine="562" w:firstLineChars="200"/>
        <w:rPr>
          <w:rFonts w:hint="eastAsia" w:hAnsi="宋体"/>
          <w:b/>
          <w:bCs/>
          <w:sz w:val="28"/>
        </w:rPr>
      </w:pPr>
      <w:r>
        <w:rPr>
          <w:rFonts w:hint="eastAsia" w:hAnsi="宋体"/>
          <w:b/>
          <w:bCs/>
          <w:sz w:val="28"/>
        </w:rPr>
        <w:t>七、其他应予说明的事项</w:t>
      </w:r>
    </w:p>
    <w:bookmarkEnd w:id="2"/>
    <w:p w14:paraId="0478165D">
      <w:pPr>
        <w:ind w:firstLine="600" w:firstLineChars="200"/>
        <w:rPr>
          <w:rFonts w:hint="eastAsia" w:eastAsia="黑体"/>
          <w:sz w:val="30"/>
          <w:szCs w:val="30"/>
          <w:lang w:val="en-US" w:eastAsia="zh-CN"/>
        </w:rPr>
      </w:pPr>
      <w:r>
        <w:rPr>
          <w:rFonts w:hint="eastAsia" w:eastAsia="黑体"/>
          <w:sz w:val="30"/>
          <w:szCs w:val="30"/>
          <w:lang w:val="en-US" w:eastAsia="zh-CN"/>
        </w:rPr>
        <w:t>无。</w:t>
      </w:r>
    </w:p>
    <w:p w14:paraId="01D96231">
      <w:pPr>
        <w:ind w:firstLine="600" w:firstLineChars="200"/>
        <w:rPr>
          <w:rFonts w:hint="eastAsia" w:eastAsia="黑体"/>
          <w:sz w:val="30"/>
          <w:szCs w:val="30"/>
        </w:rPr>
      </w:pPr>
      <w:bookmarkStart w:id="3" w:name="_Hlk530398284"/>
      <w:r>
        <w:rPr>
          <w:rFonts w:hint="eastAsia" w:eastAsia="黑体"/>
          <w:sz w:val="30"/>
          <w:szCs w:val="30"/>
          <w:lang w:val="en-US" w:eastAsia="zh-CN"/>
        </w:rPr>
        <w:t>八</w:t>
      </w:r>
      <w:r>
        <w:rPr>
          <w:rFonts w:hint="eastAsia" w:eastAsia="黑体"/>
          <w:sz w:val="30"/>
          <w:szCs w:val="30"/>
        </w:rPr>
        <w:t>、主要参考文献：</w:t>
      </w:r>
    </w:p>
    <w:p w14:paraId="3030C2E8">
      <w:pPr>
        <w:ind w:firstLine="562" w:firstLineChars="200"/>
        <w:rPr>
          <w:rFonts w:hAnsi="宋体"/>
          <w:sz w:val="28"/>
        </w:rPr>
      </w:pPr>
      <w:r>
        <w:rPr>
          <w:rFonts w:hint="eastAsia" w:hAnsi="宋体"/>
          <w:b/>
          <w:bCs/>
          <w:sz w:val="28"/>
          <w:lang w:eastAsia="zh-CN"/>
        </w:rPr>
        <w:t>（</w:t>
      </w:r>
      <w:r>
        <w:rPr>
          <w:rFonts w:hint="eastAsia" w:hAnsi="宋体"/>
          <w:b/>
          <w:bCs/>
          <w:sz w:val="28"/>
          <w:lang w:val="en-US" w:eastAsia="zh-CN"/>
        </w:rPr>
        <w:t>一</w:t>
      </w:r>
      <w:r>
        <w:rPr>
          <w:rFonts w:hint="eastAsia" w:hAnsi="宋体"/>
          <w:b/>
          <w:bCs/>
          <w:sz w:val="28"/>
          <w:lang w:eastAsia="zh-CN"/>
        </w:rPr>
        <w:t>）</w:t>
      </w:r>
      <w:r>
        <w:rPr>
          <w:rFonts w:hint="eastAsia" w:hAnsi="宋体"/>
          <w:b/>
          <w:bCs/>
          <w:sz w:val="28"/>
        </w:rPr>
        <w:t>规范性引用文件</w:t>
      </w:r>
    </w:p>
    <w:p w14:paraId="644E711C">
      <w:pPr>
        <w:ind w:firstLine="560" w:firstLineChars="200"/>
        <w:rPr>
          <w:rFonts w:hint="eastAsia" w:hAnsi="宋体"/>
          <w:sz w:val="28"/>
        </w:rPr>
      </w:pPr>
      <w:r>
        <w:rPr>
          <w:rFonts w:hint="eastAsia" w:hAnsi="宋体"/>
          <w:sz w:val="28"/>
        </w:rPr>
        <w:t>GB 14881—2013  食品安全国家标准 食品生产通用卫生规范</w:t>
      </w:r>
    </w:p>
    <w:p w14:paraId="0A3D6F01">
      <w:pPr>
        <w:ind w:firstLine="560" w:firstLineChars="200"/>
        <w:rPr>
          <w:rFonts w:hint="eastAsia" w:hAnsi="宋体"/>
          <w:sz w:val="28"/>
        </w:rPr>
      </w:pPr>
      <w:r>
        <w:rPr>
          <w:rFonts w:hint="eastAsia" w:hAnsi="宋体"/>
          <w:sz w:val="28"/>
        </w:rPr>
        <w:t>NY/T 391—2021  绿色食品 产地环境质量</w:t>
      </w:r>
    </w:p>
    <w:p w14:paraId="1A4E307A">
      <w:pPr>
        <w:ind w:firstLine="560" w:firstLineChars="200"/>
        <w:rPr>
          <w:rFonts w:hint="eastAsia" w:hAnsi="宋体"/>
          <w:sz w:val="28"/>
        </w:rPr>
      </w:pPr>
      <w:r>
        <w:rPr>
          <w:rFonts w:hint="eastAsia" w:hAnsi="宋体"/>
          <w:sz w:val="28"/>
        </w:rPr>
        <w:t>NY/T 394—2023  绿色食品 肥料使用准则</w:t>
      </w:r>
    </w:p>
    <w:p w14:paraId="57BBA6AC">
      <w:pPr>
        <w:ind w:firstLine="560" w:firstLineChars="200"/>
        <w:rPr>
          <w:rFonts w:hint="eastAsia" w:hAnsi="宋体"/>
          <w:sz w:val="28"/>
        </w:rPr>
      </w:pPr>
      <w:r>
        <w:rPr>
          <w:rFonts w:hint="eastAsia" w:hAnsi="宋体"/>
          <w:sz w:val="28"/>
        </w:rPr>
        <w:t>NY/T 393—2020  绿色食品 农药使用准则</w:t>
      </w:r>
    </w:p>
    <w:p w14:paraId="3545E748">
      <w:pPr>
        <w:ind w:firstLine="560" w:firstLineChars="200"/>
        <w:rPr>
          <w:rFonts w:hint="eastAsia" w:hAnsi="宋体"/>
          <w:sz w:val="28"/>
        </w:rPr>
      </w:pPr>
      <w:r>
        <w:rPr>
          <w:rFonts w:hint="eastAsia" w:hAnsi="宋体"/>
          <w:sz w:val="28"/>
        </w:rPr>
        <w:t>LY/T 3408-2024  林下经济术语</w:t>
      </w:r>
    </w:p>
    <w:p w14:paraId="0F68EAA3">
      <w:pPr>
        <w:ind w:firstLine="562" w:firstLineChars="200"/>
        <w:rPr>
          <w:rFonts w:hAnsi="宋体"/>
          <w:sz w:val="28"/>
        </w:rPr>
      </w:pPr>
      <w:r>
        <w:rPr>
          <w:rFonts w:hint="eastAsia" w:hAnsi="宋体"/>
          <w:b/>
          <w:bCs/>
          <w:sz w:val="28"/>
          <w:lang w:eastAsia="zh-CN"/>
        </w:rPr>
        <w:t>（</w:t>
      </w:r>
      <w:r>
        <w:rPr>
          <w:rFonts w:hint="eastAsia" w:hAnsi="宋体"/>
          <w:b/>
          <w:bCs/>
          <w:sz w:val="28"/>
          <w:lang w:val="en-US" w:eastAsia="zh-CN"/>
        </w:rPr>
        <w:t>二</w:t>
      </w:r>
      <w:r>
        <w:rPr>
          <w:rFonts w:hint="eastAsia" w:hAnsi="宋体"/>
          <w:b/>
          <w:bCs/>
          <w:sz w:val="28"/>
          <w:lang w:eastAsia="zh-CN"/>
        </w:rPr>
        <w:t>）</w:t>
      </w:r>
      <w:r>
        <w:rPr>
          <w:rFonts w:hint="eastAsia" w:hAnsi="宋体"/>
          <w:b/>
          <w:bCs/>
          <w:sz w:val="28"/>
        </w:rPr>
        <w:t>主要参考文献</w:t>
      </w:r>
    </w:p>
    <w:p w14:paraId="525E46BA">
      <w:pPr>
        <w:ind w:firstLine="560" w:firstLineChars="200"/>
        <w:rPr>
          <w:rFonts w:hAnsi="宋体"/>
          <w:sz w:val="28"/>
        </w:rPr>
      </w:pPr>
      <w:r>
        <w:rPr>
          <w:rFonts w:hint="eastAsia" w:hAnsi="宋体"/>
          <w:sz w:val="28"/>
        </w:rPr>
        <w:t>（1）陈幸良，段碧华，冯彩云.</w:t>
      </w:r>
      <w:r>
        <w:rPr>
          <w:rFonts w:hAnsi="宋体"/>
          <w:sz w:val="28"/>
        </w:rPr>
        <w:t xml:space="preserve"> </w:t>
      </w:r>
      <w:r>
        <w:rPr>
          <w:rFonts w:hint="eastAsia" w:hAnsi="宋体"/>
          <w:sz w:val="28"/>
        </w:rPr>
        <w:t>华北平原林下经济，北京：中国农业科学技术出版社， 2</w:t>
      </w:r>
      <w:r>
        <w:rPr>
          <w:rFonts w:hAnsi="宋体"/>
          <w:sz w:val="28"/>
        </w:rPr>
        <w:t>016</w:t>
      </w:r>
    </w:p>
    <w:p w14:paraId="58E8DF33">
      <w:pPr>
        <w:ind w:firstLine="560" w:firstLineChars="200"/>
        <w:rPr>
          <w:rFonts w:hint="eastAsia" w:hAnsi="宋体"/>
          <w:sz w:val="28"/>
        </w:rPr>
      </w:pPr>
      <w:r>
        <w:rPr>
          <w:rFonts w:hint="eastAsia" w:hAnsi="宋体"/>
          <w:sz w:val="28"/>
        </w:rPr>
        <w:t xml:space="preserve">（2）陈幸良,贺顺钦,窦亚权,等. 中国林下经济十年发展回顾与未来展望 [J]. 林业经济, 2025, 47 (11): 5-15. </w:t>
      </w:r>
    </w:p>
    <w:p w14:paraId="4AE9CFC4">
      <w:pPr>
        <w:ind w:firstLine="560" w:firstLineChars="200"/>
        <w:rPr>
          <w:rFonts w:hint="eastAsia" w:hAnsi="宋体"/>
          <w:sz w:val="28"/>
        </w:rPr>
      </w:pPr>
      <w:r>
        <w:rPr>
          <w:rFonts w:hint="eastAsia" w:hAnsi="宋体"/>
          <w:sz w:val="28"/>
          <w:lang w:eastAsia="zh-CN"/>
        </w:rPr>
        <w:t>（</w:t>
      </w:r>
      <w:r>
        <w:rPr>
          <w:rFonts w:hint="eastAsia" w:hAnsi="宋体"/>
          <w:sz w:val="28"/>
          <w:lang w:val="en-US" w:eastAsia="zh-CN"/>
        </w:rPr>
        <w:t>3</w:t>
      </w:r>
      <w:r>
        <w:rPr>
          <w:rFonts w:hint="eastAsia" w:hAnsi="宋体"/>
          <w:sz w:val="28"/>
          <w:lang w:eastAsia="zh-CN"/>
        </w:rPr>
        <w:t>）</w:t>
      </w:r>
      <w:r>
        <w:rPr>
          <w:rFonts w:hint="eastAsia" w:hAnsi="宋体"/>
          <w:sz w:val="28"/>
        </w:rPr>
        <w:t>陈幸良,窦亚权. 林下经济高质量发展：战略要义、技术突破与关键举措 [J]. 林业科学, 2025, 61 (07): 59-71.</w:t>
      </w:r>
    </w:p>
    <w:p w14:paraId="61B53D05">
      <w:pPr>
        <w:ind w:firstLine="560" w:firstLineChars="200"/>
        <w:rPr>
          <w:rFonts w:hint="eastAsia" w:hAnsi="宋体"/>
          <w:sz w:val="28"/>
        </w:rPr>
      </w:pPr>
      <w:r>
        <w:rPr>
          <w:rFonts w:hint="eastAsia" w:hAnsi="宋体"/>
          <w:sz w:val="28"/>
          <w:lang w:eastAsia="zh-CN"/>
        </w:rPr>
        <w:t>（</w:t>
      </w:r>
      <w:r>
        <w:rPr>
          <w:rFonts w:hint="eastAsia" w:hAnsi="宋体"/>
          <w:sz w:val="28"/>
          <w:lang w:val="en-US" w:eastAsia="zh-CN"/>
        </w:rPr>
        <w:t>4</w:t>
      </w:r>
      <w:r>
        <w:rPr>
          <w:rFonts w:hint="eastAsia" w:hAnsi="宋体"/>
          <w:sz w:val="28"/>
          <w:lang w:eastAsia="zh-CN"/>
        </w:rPr>
        <w:t>）</w:t>
      </w:r>
      <w:r>
        <w:rPr>
          <w:rFonts w:hint="eastAsia" w:hAnsi="宋体"/>
          <w:sz w:val="28"/>
        </w:rPr>
        <w:t>陈幸良. 林下经济学的缘起、发展与展望 [J]. 南京林业大学学报(自然科学版), 2022, 46 (06): 105-114.</w:t>
      </w:r>
    </w:p>
    <w:p w14:paraId="2A61A2CE">
      <w:pPr>
        <w:ind w:firstLine="560" w:firstLineChars="200"/>
        <w:rPr>
          <w:rFonts w:hint="eastAsia" w:hAnsi="宋体"/>
          <w:sz w:val="28"/>
        </w:rPr>
      </w:pPr>
      <w:r>
        <w:rPr>
          <w:rFonts w:hint="eastAsia" w:hAnsi="宋体"/>
          <w:sz w:val="28"/>
          <w:lang w:eastAsia="zh-CN"/>
        </w:rPr>
        <w:t>（</w:t>
      </w:r>
      <w:r>
        <w:rPr>
          <w:rFonts w:hint="eastAsia" w:hAnsi="宋体"/>
          <w:sz w:val="28"/>
          <w:lang w:val="en-US" w:eastAsia="zh-CN"/>
        </w:rPr>
        <w:t>5</w:t>
      </w:r>
      <w:r>
        <w:rPr>
          <w:rFonts w:hint="eastAsia" w:hAnsi="宋体"/>
          <w:sz w:val="28"/>
          <w:lang w:eastAsia="zh-CN"/>
        </w:rPr>
        <w:t>）</w:t>
      </w:r>
      <w:r>
        <w:rPr>
          <w:rFonts w:hint="eastAsia" w:hAnsi="宋体"/>
          <w:sz w:val="28"/>
        </w:rPr>
        <w:t xml:space="preserve">李超,刘兆刚,李凤日. 我国非木质林产品资源现状及其分类体系的研究 [J]. 森林工程, 2011, 27 (05): 1-7. </w:t>
      </w:r>
    </w:p>
    <w:p w14:paraId="4D4D7C0A">
      <w:pPr>
        <w:ind w:firstLine="560" w:firstLineChars="200"/>
        <w:rPr>
          <w:rFonts w:hint="eastAsia" w:hAnsi="宋体"/>
          <w:sz w:val="28"/>
        </w:rPr>
      </w:pPr>
      <w:r>
        <w:rPr>
          <w:rFonts w:hint="eastAsia" w:hAnsi="宋体"/>
          <w:sz w:val="28"/>
          <w:lang w:eastAsia="zh-CN"/>
        </w:rPr>
        <w:t>（</w:t>
      </w:r>
      <w:r>
        <w:rPr>
          <w:rFonts w:hint="eastAsia" w:hAnsi="宋体"/>
          <w:sz w:val="28"/>
          <w:lang w:val="en-US" w:eastAsia="zh-CN"/>
        </w:rPr>
        <w:t>6</w:t>
      </w:r>
      <w:r>
        <w:rPr>
          <w:rFonts w:hint="eastAsia" w:hAnsi="宋体"/>
          <w:sz w:val="28"/>
          <w:lang w:eastAsia="zh-CN"/>
        </w:rPr>
        <w:t>）</w:t>
      </w:r>
      <w:r>
        <w:rPr>
          <w:rFonts w:hint="eastAsia" w:hAnsi="宋体"/>
          <w:sz w:val="28"/>
        </w:rPr>
        <w:t xml:space="preserve">廖声熙,喻景深,姜磊,等. 中国非木材林产品分类系统 [J]. 林业科学研究, 2011, 24 (01): 103-109. </w:t>
      </w:r>
    </w:p>
    <w:p w14:paraId="71BEACBA">
      <w:pPr>
        <w:ind w:firstLine="560" w:firstLineChars="200"/>
        <w:rPr>
          <w:rFonts w:hint="eastAsia" w:hAnsi="宋体"/>
          <w:sz w:val="28"/>
        </w:rPr>
      </w:pPr>
      <w:r>
        <w:rPr>
          <w:rFonts w:hint="eastAsia" w:hAnsi="宋体"/>
          <w:sz w:val="28"/>
          <w:lang w:eastAsia="zh-CN"/>
        </w:rPr>
        <w:t>（</w:t>
      </w:r>
      <w:r>
        <w:rPr>
          <w:rFonts w:hint="eastAsia" w:hAnsi="宋体"/>
          <w:sz w:val="28"/>
          <w:lang w:val="en-US" w:eastAsia="zh-CN"/>
        </w:rPr>
        <w:t>7</w:t>
      </w:r>
      <w:r>
        <w:rPr>
          <w:rFonts w:hint="eastAsia" w:hAnsi="宋体"/>
          <w:sz w:val="28"/>
          <w:lang w:eastAsia="zh-CN"/>
        </w:rPr>
        <w:t>）</w:t>
      </w:r>
      <w:r>
        <w:rPr>
          <w:rFonts w:hint="eastAsia" w:hAnsi="宋体"/>
          <w:sz w:val="28"/>
        </w:rPr>
        <w:t xml:space="preserve">贾艳玲,李海清,田秀艳,等. 内蒙古非木质林业资源分类体系 [J]. 内蒙古林业调查设计, 2010, 33 (04): 56-57. </w:t>
      </w:r>
    </w:p>
    <w:bookmarkEnd w:id="3"/>
    <w:p w14:paraId="5CF3BEF4"/>
    <w:sectPr>
      <w:footerReference r:id="rId3" w:type="default"/>
      <w:pgSz w:w="11906" w:h="16838"/>
      <w:pgMar w:top="1797" w:right="1440" w:bottom="1797"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15DB8">
    <w:pPr>
      <w:pStyle w:val="3"/>
      <w:jc w:val="right"/>
    </w:pPr>
    <w:r>
      <w:fldChar w:fldCharType="begin"/>
    </w:r>
    <w:r>
      <w:instrText xml:space="preserve">PAGE   \* MERGEFORMAT</w:instrText>
    </w:r>
    <w:r>
      <w:fldChar w:fldCharType="separate"/>
    </w:r>
    <w:r>
      <w:rPr>
        <w:lang w:val="zh-CN"/>
      </w:rPr>
      <w:t>1</w:t>
    </w:r>
    <w:r>
      <w:fldChar w:fldCharType="end"/>
    </w:r>
  </w:p>
  <w:p w14:paraId="43473EC1">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23391F"/>
    <w:rsid w:val="09077801"/>
    <w:rsid w:val="111A2A08"/>
    <w:rsid w:val="11E02DF3"/>
    <w:rsid w:val="12E05046"/>
    <w:rsid w:val="13F6294C"/>
    <w:rsid w:val="164107F7"/>
    <w:rsid w:val="1F7764F8"/>
    <w:rsid w:val="219264C8"/>
    <w:rsid w:val="24443260"/>
    <w:rsid w:val="250E5D48"/>
    <w:rsid w:val="2CDE06F5"/>
    <w:rsid w:val="345E036E"/>
    <w:rsid w:val="3A8A5A19"/>
    <w:rsid w:val="3B040849"/>
    <w:rsid w:val="3BA725FA"/>
    <w:rsid w:val="3C2209D8"/>
    <w:rsid w:val="3CFB4C73"/>
    <w:rsid w:val="3FDF33E8"/>
    <w:rsid w:val="415B5521"/>
    <w:rsid w:val="454D7D6F"/>
    <w:rsid w:val="49AD702E"/>
    <w:rsid w:val="56C34335"/>
    <w:rsid w:val="58A66AA6"/>
    <w:rsid w:val="5B9C5154"/>
    <w:rsid w:val="61F415F9"/>
    <w:rsid w:val="69B76B7E"/>
    <w:rsid w:val="6A0D5B9B"/>
    <w:rsid w:val="6A9A31A7"/>
    <w:rsid w:val="6F23391F"/>
    <w:rsid w:val="749869A9"/>
    <w:rsid w:val="7AD16771"/>
    <w:rsid w:val="7C8B6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楷体_GB2312" w:hAnsi="Times New Roman" w:eastAsia="楷体_GB2312" w:cs="Times New Roman"/>
      <w:b/>
      <w:sz w:val="28"/>
      <w:szCs w:val="24"/>
    </w:rPr>
  </w:style>
  <w:style w:type="paragraph" w:styleId="3">
    <w:name w:val="footer"/>
    <w:basedOn w:val="1"/>
    <w:uiPriority w:val="99"/>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8">
    <w:name w:val="样式 行距: 多倍行距 1.25 字行"/>
    <w:basedOn w:val="1"/>
    <w:qFormat/>
    <w:uiPriority w:val="0"/>
    <w:pPr>
      <w:spacing w:line="300" w:lineRule="auto"/>
      <w:ind w:firstLine="420" w:firstLineChars="200"/>
    </w:pPr>
    <w:rPr>
      <w:rFonts w:ascii="Times New Roman" w:hAnsi="Times New Roman" w:eastAsia="宋体" w:cs="宋体"/>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40</Words>
  <Characters>43</Characters>
  <Lines>0</Lines>
  <Paragraphs>0</Paragraphs>
  <TotalTime>1</TotalTime>
  <ScaleCrop>false</ScaleCrop>
  <LinksUpToDate>false</LinksUpToDate>
  <CharactersWithSpaces>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2026-05-10T07:19:00Z</dcterms:created>
  <dc:creator>Admin</dc:creator>
  <cp:lastModifiedBy>Admin</cp:lastModifiedBy>
  <dcterms:modified xsi:type="dcterms:W3CDTF">2026-08-07T12:20:01Z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2E029432A2964C0D8E7906613EBAE225_11</vt:lpwstr>
  </property>
  <property fmtid="{D5CDD505-2E9C-101B-9397-08002B2CF9AE}" pid="4" name="KSOTemplateDocerSaveRecord">
    <vt:lpwstr>eyJoZGlkIjoiZjgxNzExMDFiNWM5ZDZiN2RkNjc5MTdiZmQ4Njg1ZWYiLCJ1c2VySWQiOiIyMTUwOTk3MDgifQ==</vt:lpwstr>
  </property>
</Properties>
</file>